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25.06.2021 N 990</w:t>
              <w:br/>
              <w:t xml:space="preserve"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13.06.2023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25 июня 2021 г. N 990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ПРАВИЛ</w:t>
      </w:r>
    </w:p>
    <w:p>
      <w:pPr>
        <w:pStyle w:val="2"/>
        <w:jc w:val="center"/>
      </w:pPr>
      <w:r>
        <w:rPr>
          <w:sz w:val="20"/>
        </w:rPr>
        <w:t xml:space="preserve">РАЗРАБОТКИ И УТВЕРЖДЕНИЯ КОНТРОЛЬНЫМИ (НАДЗОРНЫМИ) ОРГАНАМИ</w:t>
      </w:r>
    </w:p>
    <w:p>
      <w:pPr>
        <w:pStyle w:val="2"/>
        <w:jc w:val="center"/>
      </w:pPr>
      <w:r>
        <w:rPr>
          <w:sz w:val="20"/>
        </w:rPr>
        <w:t xml:space="preserve">ПРОГРАММЫ ПРОФИЛАКТИКИ РИСКОВ ПРИЧИНЕНИЯ ВРЕДА (УЩЕРБА)</w:t>
      </w:r>
    </w:p>
    <w:p>
      <w:pPr>
        <w:pStyle w:val="2"/>
        <w:jc w:val="center"/>
      </w:pPr>
      <w:r>
        <w:rPr>
          <w:sz w:val="20"/>
        </w:rPr>
        <w:t xml:space="preserve">ОХРАНЯЕМЫМ ЗАКОНОМ ЦЕННОСТЯМ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7" w:tooltip="Федеральный закон от 31.07.2020 N 248-ФЗ (ред. от 05.12.2022) &quot;О государственном контроле (надзоре) и муниципальном контроле в Российской Федерации&quot; (с изм. и доп., вступ. в силу с 11.01.2023) {КонсультантПлюс}">
        <w:r>
          <w:rPr>
            <w:sz w:val="20"/>
            <w:color w:val="0000ff"/>
          </w:rPr>
          <w:t xml:space="preserve">частью 4 статьи 44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 Правительство Российской Федерации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прилагаемые </w:t>
      </w:r>
      <w:hyperlink w:history="0" w:anchor="P30" w:tooltip="ПРАВИЛА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разработки и утверждения контрольными (надзорными) органами программы профилактики рисков причинения вреда (ущерба) охраняемым законом ценностям.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Реализация настоящего постановления осуществляется федеральными органами исполнительной власти в пределах установленной численности работников их центральных аппаратов, территориальных органов и подведомственных им организаций, а также бюджетных ассигнований, предусмотренных федеральным органам исполнительной власти в федеральном бюджете на соответствующий год на руководство и управление в сфере установленных функций.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Настоящее постановление вступает в силу с 1 июля 2021 г.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Настоящее постановление применяется к разработке и утверждению программ профилактики рисков причинения вреда (ущерба) охраняемым законом ценностям, начиная с разработки и утверждения программ профилактики рисков причинения вреда (ущерба) охраняемым законом ценностям на 2022 год.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М.МИШУСТИН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25 июня 2021 г. N 990</w:t>
      </w:r>
    </w:p>
    <w:p>
      <w:pPr>
        <w:pStyle w:val="0"/>
        <w:jc w:val="both"/>
      </w:pPr>
      <w:r>
        <w:rPr>
          <w:sz w:val="20"/>
        </w:rPr>
      </w:r>
    </w:p>
    <w:bookmarkStart w:id="30" w:name="P30"/>
    <w:bookmarkEnd w:id="30"/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РАЗРАБОТКИ И УТВЕРЖДЕНИЯ КОНТРОЛЬНЫМИ (НАДЗОРНЫМИ) ОРГАНАМИ</w:t>
      </w:r>
    </w:p>
    <w:p>
      <w:pPr>
        <w:pStyle w:val="2"/>
        <w:jc w:val="center"/>
      </w:pPr>
      <w:r>
        <w:rPr>
          <w:sz w:val="20"/>
        </w:rPr>
        <w:t xml:space="preserve">ПРОГРАММЫ ПРОФИЛАКТИКИ РИСКОВ ПРИЧИНЕНИЯ ВРЕДА (УЩЕРБА)</w:t>
      </w:r>
    </w:p>
    <w:p>
      <w:pPr>
        <w:pStyle w:val="2"/>
        <w:jc w:val="center"/>
      </w:pPr>
      <w:r>
        <w:rPr>
          <w:sz w:val="20"/>
        </w:rPr>
        <w:t xml:space="preserve">ОХРАНЯЕМЫМ ЗАКОНОМ ЦЕННОСТЯМ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Правила устанавливают порядок разработки и утверждения контрольными (надзорными) органами для реализации в очередном календарном году программ профилактики рисков причинения вреда (ущерба) охраняемым законом ценностям (далее - программа профилактики) по соответствующему виду государственного контроля (надзора), виду муниципального контроля (далее - вид контроля).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Программа профилактики может содержать разделы в части профилактики рисков причинения вреда (ущерба) охраняемым законом ценностям, осуществляемой территориальными органами контрольных (надзорных) органов.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Программа профилактики состоит из следующих разделов: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цели и задачи реализации программы профилактики;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перечень профилактических мероприятий, сроки (периодичность) их проведения;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показатели результативности и эффективности программы профилактики.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Для каждого вида профилактических мероприятий, включаемых в программу профилактики, определяются подразделения и (или) должностные лица контрольного (надзорного) органа, ответственные за их реализацию, а также сведения, предусмотренные </w:t>
      </w:r>
      <w:hyperlink w:history="0" w:anchor="P43" w:tooltip="5. В целях организации консультирования в программе профилактики указываются установленные положением о виде контроля способы консультирования (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), которые в обязательном порядке применяются контрольным (надзорным) органом в период действия программы профилактики, перечень вопросов, по которым осуществляется консультирование.">
        <w:r>
          <w:rPr>
            <w:sz w:val="20"/>
            <w:color w:val="0000ff"/>
          </w:rPr>
          <w:t xml:space="preserve">пунктами 5</w:t>
        </w:r>
      </w:hyperlink>
      <w:r>
        <w:rPr>
          <w:sz w:val="20"/>
        </w:rPr>
        <w:t xml:space="preserve"> - </w:t>
      </w:r>
      <w:hyperlink w:history="0" w:anchor="P48" w:tooltip="9. В целях применения мер стимулирования добросовестности в программе профилактики указываются установленные положением о виде контроля мероприятия, направленные на нематериальное поощрение добросовестных контролируемых лиц.">
        <w:r>
          <w:rPr>
            <w:sz w:val="20"/>
            <w:color w:val="0000ff"/>
          </w:rPr>
          <w:t xml:space="preserve">9</w:t>
        </w:r>
      </w:hyperlink>
      <w:r>
        <w:rPr>
          <w:sz w:val="20"/>
        </w:rPr>
        <w:t xml:space="preserve"> настоящих Правил, в случае осуществления конкретного профилактического мероприятия в рамках соответствующего вида контроля.</w:t>
      </w:r>
    </w:p>
    <w:bookmarkStart w:id="43" w:name="P43"/>
    <w:bookmarkEnd w:id="4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В целях организации консультирования в программе профилактики указываются установленные положением о виде контроля способы консультирования (по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мероприятия), которые в обязательном порядке применяются контрольным (надзорным) органом в период действия программы профилактики, перечень вопросов, по которым осуществляется консультирование.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В целях организации обобщения правоприменительной практики в программе профилактики указываются установленные положением о виде контроля сроки подготовки и размещения на официальном сайте контрольного (надзорного) органа в информационно-телекоммуникационной сети "Интернет" (далее - сеть "Интернет") доклада о правоприменительной практике.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В целях организации профилактических визитов в программе профилактики указываются периоды (месяц, квартал), в которых подлежат проведению обязательные профилактические визиты.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Изменения в данную часть программы профилактики в случае необходимости вносятся ежемесячно без проведения публичного обсуждения.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В целях организации самообследования в программе профилактики указываются способы самообследования в автоматизированном режиме, применяемые в период действия программы профилактики.</w:t>
      </w:r>
    </w:p>
    <w:bookmarkStart w:id="48" w:name="P48"/>
    <w:bookmarkEnd w:id="4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В целях применения мер стимулирования добросовестности в программе профилактики указываются установленные положением о виде контроля мероприятия, направленные на нематериальное поощрение добросовестных контролируемых лиц.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Разработанный контрольным (надзорным) органом проект программы профилактики подлежит общественному обсуждению, которое проводится с 1 октября по 1 ноября года, предшествующего году реализации программы профилактики (далее - предшествующий год), в соответствии с </w:t>
      </w:r>
      <w:hyperlink w:history="0" w:anchor="P50" w:tooltip="11. В целях общественного обсуждения проект программы профилактики размещается на официальном сайте контрольного (надзорного) органа в сети &quot;Интернет&quot; не позднее 1 октября предшествующего года с одновременным указанием способов подачи предложений по итогам его рассмотрения.">
        <w:r>
          <w:rPr>
            <w:sz w:val="20"/>
            <w:color w:val="0000ff"/>
          </w:rPr>
          <w:t xml:space="preserve">пунктами 11</w:t>
        </w:r>
      </w:hyperlink>
      <w:r>
        <w:rPr>
          <w:sz w:val="20"/>
        </w:rPr>
        <w:t xml:space="preserve"> - </w:t>
      </w:r>
      <w:hyperlink w:history="0" w:anchor="P53" w:tooltip="13. Проект программы профилактики направляется в общественный совет при контрольном (надзорном) органе в целях его обсуждения.">
        <w:r>
          <w:rPr>
            <w:sz w:val="20"/>
            <w:color w:val="0000ff"/>
          </w:rPr>
          <w:t xml:space="preserve">13</w:t>
        </w:r>
      </w:hyperlink>
      <w:r>
        <w:rPr>
          <w:sz w:val="20"/>
        </w:rPr>
        <w:t xml:space="preserve"> настоящих Правил.</w:t>
      </w:r>
    </w:p>
    <w:bookmarkStart w:id="50" w:name="P50"/>
    <w:bookmarkEnd w:id="5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В целях общественного обсуждения проект программы профилактики размещается на официальном сайте контрольного (надзорного) органа в сети "Интернет" не позднее 1 октября предшествующего года с одновременным указанием способов подачи предложений по итогам его рассмотрения.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обязательном порядке контрольным (надзорным) органом должна быть представлена возможность направления предложений на электронную почту контрольного (надзорного) органа.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Поданные в период общественного обсуждения предложения рассматриваются контрольным (надзорным) органом с 1 ноября по 1 декабря предшествующего года. Контрольным (надзорным) органом по каждому предложению формируется мотивированное заключение об их учете (в том числе частичном) или отклонении.</w:t>
      </w:r>
    </w:p>
    <w:bookmarkStart w:id="53" w:name="P53"/>
    <w:bookmarkEnd w:id="5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Проект программы профилактики направляется в общественный совет при контрольном (надзорном) органе в целях его обсуждения.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Результаты общественного обсуждения (включая перечень предложений и мотивированных заключений об их учете (в том числе частичном) или отклонении) размещаются на официальном сайте контрольного (надзорного) органа в сети "Интернет" не позднее 10 декабря предшествующего года.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Программа профилактики утверждается решением уполномоченного должностного лица контрольного (надзорного) органа не позднее 20 декабря предшествующего года и размещается на официальном сайте контрольного (надзорного) органа в сети "Интернет" в течение 5 дней со дня утверждения.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25.06.2021 N 990</w:t>
            <w:br/>
            <w:t>"Об утверждении Правил разработки и утверждения контрольными (надзорн...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13.06.2023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63FD5A09F65B496106547115B03E052561750250FF4A10B2C19F8DA2401DFD16DDB369E0128DCB7F46A5BFC6745789E33F6CD8D15CF38CFFs85CC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25.06.2021 N 990
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dc:title>
  <dcterms:created xsi:type="dcterms:W3CDTF">2023-06-13T02:57:42Z</dcterms:created>
</cp:coreProperties>
</file>