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223CC0" w:rsidRDefault="00CF57E1" w:rsidP="001E3C34">
      <w:pPr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024B06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1E3C34">
        <w:rPr>
          <w:lang w:val="ru-RU"/>
        </w:rPr>
        <w:t xml:space="preserve">ПРОТОКОЛ РАССМОТРЕНИЯ ВТОРЫХ ЧАСТЕЙ ЗАЯВОК НА УЧАСТИЕ В АУКЦИОНЕ В ЭЛЕКТРОННОЙ ФОРМЕ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U153560-2</w:t>
      </w:r>
    </w:p>
    <w:p w:rsidR="001E3C34" w:rsidRPr="00A16550" w:rsidRDefault="001E3C34" w:rsidP="001E3C34">
      <w:pPr>
        <w:pStyle w:val="1"/>
        <w:spacing w:before="120" w:line="240" w:lineRule="auto"/>
        <w:ind w:left="0"/>
        <w:jc w:val="center"/>
        <w:rPr>
          <w:rFonts w:ascii="Times New Roman" w:hAnsi="Times New Roman"/>
          <w:u w:val="single"/>
        </w:rPr>
      </w:pPr>
      <w:r w:rsidRPr="00A16550">
        <w:rPr>
          <w:rFonts w:ascii="Times New Roman" w:hAnsi="Times New Roman"/>
          <w:u w:val="single"/>
        </w:rPr>
        <w:t>(ИТОГОВЫЙ ПРОТОКОЛ)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1E3C34">
        <w:t>29.03.2024 05:21:13</w:t>
      </w:r>
    </w:p>
    <w:p w:rsidR="00CF57E1" w:rsidRPr="00376D23" w:rsidRDefault="00CF57E1" w:rsidP="001E3C34">
      <w:pPr>
        <w:rPr>
          <w:i/>
          <w:iCs/>
          <w:color w:val="000000"/>
        </w:rPr>
      </w:pPr>
    </w:p>
    <w:p w:rsidR="0078503B" w:rsidRPr="00413A6C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</w:p>
    <w:p w:rsidR="0078503B" w:rsidRDefault="0078503B" w:rsidP="0078503B">
      <w:pPr>
        <w:jc w:val="both"/>
      </w:pPr>
    </w:p>
    <w:p w:rsidR="0078503B" w:rsidRPr="001E3C34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ГРАДОСТРОИТЕЛЬСТВА И ЗЕМЕЛЬНЫХ РЕСУРСОВ АДМИНИСТРАЦИИ ГОРОДА НОВОКУЗНЕЦКА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594CE8">
        <w:rPr>
          <w:b/>
          <w:spacing w:val="-2"/>
        </w:rPr>
        <w:t>3.  Организатор:</w:t>
      </w:r>
      <w:r w:rsidRPr="007F10E7">
        <w:t xml:space="preserve"> КОМИТЕТ ПО УПРАВЛЕНИЮ МУНИЦИПАЛЬНЫМ ИМУЩЕСТВОМ ГОРОДА НОВОКУЗНЕЦКА</w:t>
      </w:r>
      <w:r w:rsidRPr="007F10E7">
        <w:rPr>
          <w:i/>
        </w:rPr>
        <w:t xml:space="preserve">,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 xml:space="preserve">, </w:t>
      </w:r>
      <w:r w:rsidRPr="007F10E7">
        <w:t>Почтовый адрес: 654080, Российская Федерация, Кемеровская обл., г. Новокузнецк, ул. Кирова, 71, 318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0"/>
        <w:gridCol w:w="1133"/>
        <w:gridCol w:w="2093"/>
      </w:tblGrid>
      <w:tr w:rsidR="00F510B5" w:rsidRPr="00C344E3" w:rsidTr="001E3C34">
        <w:trPr>
          <w:trHeight w:val="20"/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353504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575" w:type="pct"/>
            <w:vAlign w:val="center"/>
          </w:tcPr>
          <w:p w:rsidR="00F510B5" w:rsidRPr="00C344E3" w:rsidRDefault="00F510B5" w:rsidP="00353504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062" w:type="pct"/>
            <w:vAlign w:val="center"/>
          </w:tcPr>
          <w:p w:rsidR="00F510B5" w:rsidRPr="00C344E3" w:rsidRDefault="001C7BB1" w:rsidP="00353504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1 -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проспект Бардина, 42 (№ 16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3 300,00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2 -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проспект </w:t>
            </w:r>
            <w:proofErr w:type="spellStart"/>
            <w:r w:rsidRPr="00C344E3">
              <w:t>Кузнецкстроевский</w:t>
            </w:r>
            <w:proofErr w:type="spellEnd"/>
            <w:r w:rsidRPr="00C344E3">
              <w:t xml:space="preserve">, 30А (№ 21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3 300,00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3 -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проспект Октябрьский, 21 (№ 27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3 300,00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4 -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проспект Октябрьский, 47 (№ 28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3 300,00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5 -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улица Циолковского, 33 (№ 32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3 300,00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6 -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площадка напротив административного здания, улица Предмостная, 21 (№ 35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19 250,00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7 -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</w:t>
            </w:r>
            <w:proofErr w:type="spellStart"/>
            <w:r w:rsidRPr="00C344E3">
              <w:t>Щетинкина</w:t>
            </w:r>
            <w:proofErr w:type="spellEnd"/>
            <w:r w:rsidRPr="00C344E3">
              <w:t xml:space="preserve">, 2А (№ 20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192 500,00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8 -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</w:t>
            </w:r>
            <w:r w:rsidRPr="00C344E3">
              <w:lastRenderedPageBreak/>
              <w:t xml:space="preserve">подъем </w:t>
            </w:r>
            <w:proofErr w:type="spellStart"/>
            <w:r w:rsidRPr="00C344E3">
              <w:t>Редаковский</w:t>
            </w:r>
            <w:proofErr w:type="spellEnd"/>
            <w:r w:rsidRPr="00C344E3">
              <w:t>, 10 (</w:t>
            </w:r>
            <w:proofErr w:type="spellStart"/>
            <w:r w:rsidRPr="00C344E3">
              <w:t>Редаковское</w:t>
            </w:r>
            <w:proofErr w:type="spellEnd"/>
            <w:r w:rsidRPr="00C344E3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lastRenderedPageBreak/>
              <w:t xml:space="preserve">192 500,00 </w:t>
            </w:r>
            <w:r w:rsidRPr="00C344E3">
              <w:lastRenderedPageBreak/>
              <w:t>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lastRenderedPageBreak/>
              <w:t>Не состоялся</w:t>
            </w:r>
            <w:r w:rsidR="004747ED" w:rsidRPr="00C344E3">
              <w:t xml:space="preserve">- 1 </w:t>
            </w:r>
            <w:r w:rsidR="004747ED" w:rsidRPr="00C344E3">
              <w:lastRenderedPageBreak/>
              <w:t>заявка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lastRenderedPageBreak/>
              <w:t xml:space="preserve">№ </w:t>
            </w:r>
            <w:r w:rsidRPr="00C344E3">
              <w:t xml:space="preserve">9 -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38 500,00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- 1 заявка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10 -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</w:t>
            </w:r>
            <w:proofErr w:type="spellStart"/>
            <w:r w:rsidRPr="00C344E3">
              <w:t>Даурская</w:t>
            </w:r>
            <w:proofErr w:type="spellEnd"/>
            <w:r w:rsidRPr="00C344E3">
              <w:t xml:space="preserve">, 1 (№ 28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июнь.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4 950,00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11 -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Пролетарская, напротив нежилого здания № 122 (№ 29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июнь.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4 950,00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1E3C34">
        <w:trPr>
          <w:jc w:val="center"/>
        </w:trPr>
        <w:tc>
          <w:tcPr>
            <w:tcW w:w="3363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E3C34">
              <w:t xml:space="preserve">№ </w:t>
            </w:r>
            <w:r w:rsidRPr="00C344E3">
              <w:t xml:space="preserve">12 -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Щорса, 5 (№ 30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объекта:апрель</w:t>
            </w:r>
            <w:proofErr w:type="spellEnd"/>
            <w:r w:rsidRPr="00C344E3">
              <w:t xml:space="preserve"> - июнь.</w:t>
            </w:r>
          </w:p>
        </w:tc>
        <w:tc>
          <w:tcPr>
            <w:tcW w:w="575" w:type="pct"/>
          </w:tcPr>
          <w:p w:rsidR="00F510B5" w:rsidRPr="00C344E3" w:rsidRDefault="00F510B5" w:rsidP="000E2D7B">
            <w:pPr>
              <w:jc w:val="right"/>
            </w:pPr>
            <w:r w:rsidRPr="00C344E3">
              <w:t>4 950,00 руб.</w:t>
            </w:r>
          </w:p>
        </w:tc>
        <w:tc>
          <w:tcPr>
            <w:tcW w:w="1062" w:type="pct"/>
          </w:tcPr>
          <w:p w:rsidR="00F510B5" w:rsidRPr="00C344E3" w:rsidRDefault="00F510B5" w:rsidP="000E2D7B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</w:tbl>
    <w:p w:rsidR="002A4709" w:rsidRPr="00C344E3" w:rsidRDefault="002A4709" w:rsidP="00CF57E1">
      <w:pPr>
        <w:jc w:val="both"/>
      </w:pPr>
    </w:p>
    <w:p w:rsidR="00CF57E1" w:rsidRPr="00C344E3" w:rsidRDefault="00125DE7" w:rsidP="00CF57E1">
      <w:pPr>
        <w:jc w:val="both"/>
        <w:rPr>
          <w:bCs/>
        </w:rPr>
      </w:pPr>
      <w:r w:rsidRPr="00C344E3">
        <w:t>5</w:t>
      </w:r>
      <w:r w:rsidR="00CF57E1" w:rsidRPr="00C344E3">
        <w:t xml:space="preserve">. </w:t>
      </w:r>
      <w:proofErr w:type="gramStart"/>
      <w:r w:rsidR="0078503B" w:rsidRPr="00C344E3">
        <w:t xml:space="preserve">Извещение о проведении </w:t>
      </w:r>
      <w:r w:rsidR="001C00E7" w:rsidRPr="00C344E3">
        <w:t>аукциона</w:t>
      </w:r>
      <w:r w:rsidR="0078503B" w:rsidRPr="00C344E3">
        <w:t xml:space="preserve"> в электронной форме и документация по проведению </w:t>
      </w:r>
      <w:r w:rsidR="001C00E7" w:rsidRPr="00C344E3">
        <w:t>аукциона</w:t>
      </w:r>
      <w:r w:rsidR="0078503B" w:rsidRPr="00C344E3">
        <w:t xml:space="preserve"> в электронной форме размещены </w:t>
      </w:r>
      <w:r w:rsidR="0078503B" w:rsidRPr="00C344E3">
        <w:rPr>
          <w:spacing w:val="-2"/>
        </w:rPr>
        <w:t xml:space="preserve">на официальном сайте по адресу в сети Интернет: </w:t>
      </w:r>
      <w:proofErr w:type="spellStart"/>
      <w:r w:rsidR="001E3C34" w:rsidRPr="00C94EA4">
        <w:t>www.admnkz.info</w:t>
      </w:r>
      <w:proofErr w:type="spellEnd"/>
      <w:r w:rsidR="001E3C34" w:rsidRPr="003C661B">
        <w:t xml:space="preserve"> </w:t>
      </w:r>
      <w:r w:rsidR="0078503B" w:rsidRPr="00C344E3">
        <w:t xml:space="preserve">и на электронной площадке </w:t>
      </w:r>
      <w:proofErr w:type="spellStart"/>
      <w:r w:rsidR="0078503B" w:rsidRPr="00C344E3">
        <w:t>i.rts-tender.ru</w:t>
      </w:r>
      <w:proofErr w:type="spellEnd"/>
      <w:r w:rsidR="0078503B" w:rsidRPr="00C344E3">
        <w:t xml:space="preserve"> процедура №  153560.</w:t>
      </w:r>
      <w:proofErr w:type="gramEnd"/>
    </w:p>
    <w:p w:rsidR="000447A5" w:rsidRDefault="000447A5" w:rsidP="000447A5">
      <w:pPr>
        <w:jc w:val="both"/>
      </w:pPr>
    </w:p>
    <w:p w:rsidR="000447A5" w:rsidRDefault="001E3C34" w:rsidP="000447A5">
      <w:pPr>
        <w:jc w:val="both"/>
        <w:rPr>
          <w:bCs/>
        </w:rPr>
      </w:pPr>
      <w:r>
        <w:t>6</w:t>
      </w:r>
      <w:r w:rsidR="000447A5">
        <w:t xml:space="preserve">. </w:t>
      </w:r>
      <w:r w:rsidR="000447A5" w:rsidRPr="00E075EE">
        <w:t>На заседании комиссии присутствуют</w:t>
      </w:r>
      <w:r w:rsidR="000447A5"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0447A5" w:rsidRPr="00C9038C" w:rsidTr="00C906B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CF57E1" w:rsidRPr="00C344E3" w:rsidRDefault="00CF57E1" w:rsidP="00CF57E1">
      <w:pPr>
        <w:jc w:val="both"/>
        <w:rPr>
          <w:bCs/>
        </w:rPr>
      </w:pPr>
    </w:p>
    <w:p w:rsidR="00E95887" w:rsidRPr="00C344E3" w:rsidRDefault="000447A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 w:rsidRPr="00C344E3">
        <w:rPr>
          <w:color w:val="000000"/>
        </w:rPr>
        <w:t xml:space="preserve">. Согласно протоколу </w:t>
      </w:r>
      <w:r w:rsidR="00E95887" w:rsidRPr="00C344E3">
        <w:rPr>
          <w:bCs/>
        </w:rPr>
        <w:t>открыти</w:t>
      </w:r>
      <w:r w:rsidR="00AE45EC" w:rsidRPr="00C344E3">
        <w:rPr>
          <w:bCs/>
        </w:rPr>
        <w:t>я</w:t>
      </w:r>
      <w:r w:rsidR="00E95887" w:rsidRPr="00C344E3">
        <w:rPr>
          <w:bCs/>
        </w:rPr>
        <w:t xml:space="preserve"> доступа к заявкам на участие в аукционе в электронной форме </w:t>
      </w:r>
      <w:r w:rsidR="00E95887" w:rsidRPr="00C344E3">
        <w:rPr>
          <w:color w:val="000000"/>
        </w:rPr>
        <w:t xml:space="preserve">поданы заявки </w:t>
      </w:r>
      <w:proofErr w:type="gramStart"/>
      <w:r w:rsidR="00E95887" w:rsidRPr="00C344E3">
        <w:rPr>
          <w:color w:val="000000"/>
        </w:rPr>
        <w:t>от</w:t>
      </w:r>
      <w:proofErr w:type="gramEnd"/>
      <w:r w:rsidR="00E95887" w:rsidRPr="00C344E3">
        <w:rPr>
          <w:color w:val="000000"/>
        </w:rPr>
        <w:t>:</w:t>
      </w:r>
    </w:p>
    <w:tbl>
      <w:tblPr>
        <w:tblW w:w="5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1757"/>
        <w:gridCol w:w="1472"/>
        <w:gridCol w:w="1035"/>
        <w:gridCol w:w="1674"/>
        <w:gridCol w:w="1472"/>
        <w:gridCol w:w="1382"/>
      </w:tblGrid>
      <w:tr w:rsidR="00A93DB8" w:rsidRPr="00C344E3" w:rsidTr="001E3C34">
        <w:trPr>
          <w:trHeight w:val="57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A93DB8" w:rsidRPr="00C344E3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>
              <w:t>Участник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Наименование участника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ИНН/КПП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Почтовый адрес</w:t>
            </w:r>
          </w:p>
        </w:tc>
      </w:tr>
      <w:tr w:rsidR="00A93DB8" w:rsidRPr="00C344E3" w:rsidTr="001E3C34">
        <w:trPr>
          <w:trHeight w:val="690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1E3C34">
              <w:t xml:space="preserve">№  </w:t>
            </w:r>
            <w:r w:rsidRPr="003C661B">
              <w:t>8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Куйбышевский район, подъем </w:t>
            </w:r>
            <w:proofErr w:type="spellStart"/>
            <w:r w:rsidRPr="003C661B">
              <w:t>Редаковский</w:t>
            </w:r>
            <w:proofErr w:type="spellEnd"/>
            <w:r w:rsidRPr="003C661B">
              <w:t>, 10 (</w:t>
            </w:r>
            <w:proofErr w:type="spellStart"/>
            <w:r w:rsidRPr="003C661B">
              <w:t>Редаковское</w:t>
            </w:r>
            <w:proofErr w:type="spellEnd"/>
            <w:r w:rsidRPr="003C661B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объекта:апрель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E3C34" w:rsidRDefault="00A93DB8" w:rsidP="00A93DB8">
            <w:pPr>
              <w:jc w:val="center"/>
            </w:pPr>
            <w:r w:rsidRPr="001E3C34">
              <w:t xml:space="preserve">г. Новокузнецк, Куйбышевский район, подъем </w:t>
            </w:r>
            <w:proofErr w:type="spellStart"/>
            <w:r w:rsidRPr="001E3C34">
              <w:t>Редаковский</w:t>
            </w:r>
            <w:proofErr w:type="spellEnd"/>
            <w:r w:rsidRPr="001E3C34">
              <w:t>, 10 (</w:t>
            </w:r>
            <w:proofErr w:type="spellStart"/>
            <w:r w:rsidRPr="001E3C34">
              <w:t>Редаковское</w:t>
            </w:r>
            <w:proofErr w:type="spellEnd"/>
            <w:r w:rsidRPr="001E3C34">
              <w:t xml:space="preserve"> кладбище)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lang w:val="en-US"/>
              </w:rPr>
              <w:t>317417/428008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Участник № 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4C3F4D" w:rsidP="00A93DB8">
            <w:pPr>
              <w:jc w:val="center"/>
            </w:pPr>
            <w:r>
              <w:t xml:space="preserve">ИП </w:t>
            </w:r>
            <w:r w:rsidR="00A93DB8" w:rsidRPr="00C344E3">
              <w:t xml:space="preserve">Сафаров </w:t>
            </w:r>
            <w:proofErr w:type="spellStart"/>
            <w:proofErr w:type="gramStart"/>
            <w:r w:rsidR="00A93DB8" w:rsidRPr="00C344E3">
              <w:t>Азер</w:t>
            </w:r>
            <w:proofErr w:type="spellEnd"/>
            <w:proofErr w:type="gramEnd"/>
            <w:r w:rsidR="00A93DB8" w:rsidRPr="00C344E3">
              <w:t xml:space="preserve"> </w:t>
            </w:r>
            <w:proofErr w:type="spellStart"/>
            <w:r w:rsidR="00A93DB8" w:rsidRPr="00C344E3">
              <w:t>Самы</w:t>
            </w:r>
            <w:proofErr w:type="spellEnd"/>
            <w:r w:rsidR="00A93DB8" w:rsidRPr="00C344E3">
              <w:t xml:space="preserve"> </w:t>
            </w:r>
            <w:proofErr w:type="spellStart"/>
            <w:r w:rsidR="00A93DB8" w:rsidRPr="00C344E3">
              <w:t>Оглы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C344E3">
              <w:t>740200042066</w:t>
            </w:r>
            <w:r w:rsidRPr="00C344E3">
              <w:rPr>
                <w:lang w:val="en-US"/>
              </w:rPr>
              <w:t>/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both"/>
              <w:rPr>
                <w:highlight w:val="cyan"/>
              </w:rPr>
            </w:pPr>
            <w:r w:rsidRPr="00C344E3">
              <w:t>Российская Федерация</w:t>
            </w:r>
          </w:p>
        </w:tc>
      </w:tr>
      <w:tr w:rsidR="00A93DB8" w:rsidRPr="00C344E3" w:rsidTr="001E3C34">
        <w:trPr>
          <w:trHeight w:val="690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bookmarkStart w:id="3" w:name="OLE_LINK17"/>
            <w:bookmarkStart w:id="4" w:name="OLE_LINK18"/>
            <w:bookmarkStart w:id="5" w:name="OLE_LINK19"/>
            <w:r w:rsidRPr="001E3C34">
              <w:t xml:space="preserve">№ </w:t>
            </w:r>
            <w:bookmarkEnd w:id="3"/>
            <w:bookmarkEnd w:id="4"/>
            <w:bookmarkEnd w:id="5"/>
            <w:r w:rsidRPr="001E3C34">
              <w:t xml:space="preserve"> </w:t>
            </w:r>
            <w:r w:rsidRPr="003C661B">
              <w:t>9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Кузнецкий район, шоссе Старо-Кузнецкое(№ 7 в </w:t>
            </w:r>
            <w:r w:rsidRPr="003C661B">
              <w:lastRenderedPageBreak/>
              <w:t xml:space="preserve">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объекта:апрель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E3C34" w:rsidRDefault="00A93DB8" w:rsidP="00A93DB8">
            <w:pPr>
              <w:jc w:val="center"/>
            </w:pPr>
            <w:r w:rsidRPr="001E3C34">
              <w:lastRenderedPageBreak/>
              <w:t>г. Новокузнецк, Кузнецкий район, шоссе Старо-Кузнецкое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lang w:val="en-US"/>
              </w:rPr>
              <w:t>316080/426153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bookmarkStart w:id="6" w:name="OLE_LINK3"/>
            <w:bookmarkStart w:id="7" w:name="OLE_LINK4"/>
            <w:bookmarkEnd w:id="6"/>
            <w:bookmarkEnd w:id="7"/>
            <w:r w:rsidRPr="00C344E3">
              <w:t>Участник № 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4C3F4D" w:rsidP="00A93DB8">
            <w:pPr>
              <w:jc w:val="center"/>
            </w:pPr>
            <w:r>
              <w:t xml:space="preserve">ИП </w:t>
            </w:r>
            <w:r w:rsidR="00A93DB8" w:rsidRPr="00C344E3">
              <w:t>ШИРОКОВА ЕЛЕНА МИХАЙЛОВНА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C344E3">
              <w:t>421716557366</w:t>
            </w:r>
            <w:r w:rsidRPr="00C344E3">
              <w:rPr>
                <w:lang w:val="en-US"/>
              </w:rPr>
              <w:t>/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both"/>
              <w:rPr>
                <w:highlight w:val="cyan"/>
              </w:rPr>
            </w:pPr>
            <w:r w:rsidRPr="00C344E3">
              <w:t xml:space="preserve">654034, Российская Федерация, Кемеровская обл., г. </w:t>
            </w:r>
            <w:r w:rsidRPr="00C344E3">
              <w:lastRenderedPageBreak/>
              <w:t>Новокузнецк, ул. Ленина, 54, 8</w:t>
            </w:r>
          </w:p>
        </w:tc>
      </w:tr>
    </w:tbl>
    <w:p w:rsidR="00E95887" w:rsidRPr="00C344E3" w:rsidRDefault="00E95887" w:rsidP="00E95887">
      <w:pPr>
        <w:jc w:val="both"/>
        <w:rPr>
          <w:color w:val="000000"/>
        </w:rPr>
      </w:pPr>
    </w:p>
    <w:p w:rsidR="00E95887" w:rsidRPr="00C344E3" w:rsidRDefault="000447A5" w:rsidP="00B05563">
      <w:pPr>
        <w:shd w:val="clear" w:color="auto" w:fill="FFFFFF"/>
        <w:jc w:val="both"/>
      </w:pPr>
      <w:r>
        <w:t>8</w:t>
      </w:r>
      <w:r w:rsidR="00E95887" w:rsidRPr="00C344E3">
        <w:t xml:space="preserve">. По результатам </w:t>
      </w:r>
      <w:r w:rsidR="00E95887" w:rsidRPr="001E3C34">
        <w:rPr>
          <w:b/>
        </w:rPr>
        <w:t>рассмотрения</w:t>
      </w:r>
      <w:r w:rsidR="00066D12" w:rsidRPr="001E3C34">
        <w:rPr>
          <w:b/>
        </w:rPr>
        <w:t xml:space="preserve"> 1-ых частей</w:t>
      </w:r>
      <w:r w:rsidR="00E95887" w:rsidRPr="001E3C34">
        <w:rPr>
          <w:b/>
        </w:rPr>
        <w:t xml:space="preserve"> заявок</w:t>
      </w:r>
      <w:r w:rsidR="00E95887" w:rsidRPr="00C344E3">
        <w:t xml:space="preserve"> на участие в аукционе в электронной форме приняты следующие решения:</w:t>
      </w:r>
    </w:p>
    <w:p w:rsidR="00E95887" w:rsidRPr="001E3C34" w:rsidRDefault="000447A5" w:rsidP="00E95887">
      <w:pPr>
        <w:jc w:val="both"/>
      </w:pPr>
      <w:r>
        <w:rPr>
          <w:color w:val="000000"/>
        </w:rPr>
        <w:t>8</w:t>
      </w:r>
      <w:r w:rsidR="00E95887" w:rsidRPr="00C344E3">
        <w:rPr>
          <w:color w:val="000000"/>
        </w:rPr>
        <w:t>.1. Допустить</w:t>
      </w:r>
      <w:r w:rsidR="00E95887" w:rsidRPr="00C344E3">
        <w:t xml:space="preserve"> к дальнейшему участию в процедуре следующих участников:</w:t>
      </w:r>
    </w:p>
    <w:tbl>
      <w:tblPr>
        <w:tblW w:w="5305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6"/>
        <w:gridCol w:w="1472"/>
        <w:gridCol w:w="1265"/>
        <w:gridCol w:w="1674"/>
        <w:gridCol w:w="1280"/>
      </w:tblGrid>
      <w:tr w:rsidR="00953E77" w:rsidRPr="00C344E3" w:rsidTr="001E3C34">
        <w:trPr>
          <w:trHeight w:val="170"/>
          <w:jc w:val="center"/>
        </w:trPr>
        <w:tc>
          <w:tcPr>
            <w:tcW w:w="2279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04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8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612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1E3C34">
        <w:trPr>
          <w:trHeight w:val="565"/>
          <w:jc w:val="center"/>
        </w:trPr>
        <w:tc>
          <w:tcPr>
            <w:tcW w:w="2279" w:type="pct"/>
            <w:vAlign w:val="center"/>
          </w:tcPr>
          <w:p w:rsidR="00953E77" w:rsidRPr="001E3C34" w:rsidRDefault="00953E77" w:rsidP="00DC5041">
            <w:pPr>
              <w:jc w:val="center"/>
            </w:pPr>
            <w:r w:rsidRPr="001E3C34">
              <w:t xml:space="preserve">№  </w:t>
            </w:r>
            <w:r w:rsidRPr="003C661B">
              <w:t>8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Куйбышевский район, подъем </w:t>
            </w:r>
            <w:proofErr w:type="spellStart"/>
            <w:r w:rsidRPr="003C661B">
              <w:t>Редаковский</w:t>
            </w:r>
            <w:proofErr w:type="spellEnd"/>
            <w:r w:rsidRPr="003C661B">
              <w:t>, 10 (</w:t>
            </w:r>
            <w:proofErr w:type="spellStart"/>
            <w:r w:rsidRPr="003C661B">
              <w:t>Редаковское</w:t>
            </w:r>
            <w:proofErr w:type="spellEnd"/>
            <w:r w:rsidRPr="003C661B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04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317417/428008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2</w:t>
            </w:r>
          </w:p>
        </w:tc>
        <w:tc>
          <w:tcPr>
            <w:tcW w:w="800" w:type="pct"/>
            <w:vAlign w:val="center"/>
          </w:tcPr>
          <w:p w:rsidR="00953E77" w:rsidRPr="004C3F4D" w:rsidRDefault="004C3F4D" w:rsidP="00DC5041">
            <w:pPr>
              <w:jc w:val="center"/>
            </w:pPr>
            <w:r>
              <w:t xml:space="preserve">ИП </w:t>
            </w:r>
            <w:r w:rsidR="00953E77" w:rsidRPr="00C344E3">
              <w:t xml:space="preserve">Сафаров </w:t>
            </w:r>
            <w:proofErr w:type="spellStart"/>
            <w:proofErr w:type="gramStart"/>
            <w:r w:rsidR="00953E77" w:rsidRPr="00C344E3">
              <w:t>Азер</w:t>
            </w:r>
            <w:proofErr w:type="spellEnd"/>
            <w:proofErr w:type="gramEnd"/>
            <w:r w:rsidR="00953E77" w:rsidRPr="00C344E3">
              <w:t xml:space="preserve"> </w:t>
            </w:r>
            <w:proofErr w:type="spellStart"/>
            <w:r w:rsidR="00953E77" w:rsidRPr="00C344E3">
              <w:t>Самы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Оглы</w:t>
            </w:r>
            <w:proofErr w:type="spellEnd"/>
          </w:p>
        </w:tc>
        <w:tc>
          <w:tcPr>
            <w:tcW w:w="612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20.03.2024 11:48:04</w:t>
            </w:r>
          </w:p>
        </w:tc>
      </w:tr>
      <w:tr w:rsidR="00953E77" w:rsidRPr="00C344E3" w:rsidTr="001E3C34">
        <w:trPr>
          <w:trHeight w:val="565"/>
          <w:jc w:val="center"/>
        </w:trPr>
        <w:tc>
          <w:tcPr>
            <w:tcW w:w="2279" w:type="pct"/>
            <w:vAlign w:val="center"/>
          </w:tcPr>
          <w:p w:rsidR="00953E77" w:rsidRPr="001E3C34" w:rsidRDefault="00953E77" w:rsidP="00DC5041">
            <w:pPr>
              <w:jc w:val="center"/>
            </w:pPr>
            <w:r w:rsidRPr="001E3C34">
              <w:t xml:space="preserve">№  </w:t>
            </w:r>
            <w:r w:rsidRPr="003C661B">
              <w:t>9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04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316080/426153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800" w:type="pct"/>
            <w:vAlign w:val="center"/>
          </w:tcPr>
          <w:p w:rsidR="00953E77" w:rsidRPr="00C344E3" w:rsidRDefault="004C3F4D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r w:rsidR="00953E77" w:rsidRPr="00C344E3">
              <w:t>ШИРОКОВА ЕЛЕНА МИХАЙЛОВНА</w:t>
            </w:r>
          </w:p>
        </w:tc>
        <w:tc>
          <w:tcPr>
            <w:tcW w:w="612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05.03.2024 18:04:51</w:t>
            </w:r>
          </w:p>
        </w:tc>
      </w:tr>
    </w:tbl>
    <w:p w:rsidR="004D4732" w:rsidRDefault="004D4732" w:rsidP="004D4732">
      <w:pPr>
        <w:shd w:val="clear" w:color="auto" w:fill="FFFFFF"/>
        <w:jc w:val="both"/>
      </w:pPr>
    </w:p>
    <w:p w:rsidR="00D02978" w:rsidRPr="00C344E3" w:rsidRDefault="001E3C34" w:rsidP="004D4732">
      <w:pPr>
        <w:shd w:val="clear" w:color="auto" w:fill="FFFFFF"/>
        <w:jc w:val="both"/>
      </w:pPr>
      <w:r>
        <w:t>9</w:t>
      </w:r>
      <w:r w:rsidR="00D02978" w:rsidRPr="00C344E3">
        <w:t xml:space="preserve">. По результатам </w:t>
      </w:r>
      <w:r w:rsidR="00D02978" w:rsidRPr="001E3C34">
        <w:rPr>
          <w:b/>
        </w:rPr>
        <w:t>рассмотрения 2-ых частей заявок</w:t>
      </w:r>
      <w:r w:rsidR="00D02978" w:rsidRPr="00C344E3">
        <w:t xml:space="preserve"> на участие в аукционе в электронной форме приняты следующие решения:</w:t>
      </w:r>
    </w:p>
    <w:p w:rsidR="00D02978" w:rsidRPr="00C344E3" w:rsidRDefault="001E3C34" w:rsidP="00D02978">
      <w:pPr>
        <w:jc w:val="both"/>
      </w:pPr>
      <w:r>
        <w:rPr>
          <w:color w:val="000000"/>
        </w:rPr>
        <w:t>9</w:t>
      </w:r>
      <w:r w:rsidR="00D02978" w:rsidRPr="00C344E3">
        <w:rPr>
          <w:color w:val="000000"/>
        </w:rPr>
        <w:t>.1. Допустить</w:t>
      </w:r>
      <w:r w:rsidR="00D02978" w:rsidRPr="00C344E3"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D02978" w:rsidRPr="00C344E3" w:rsidRDefault="00D02978" w:rsidP="00D02978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701"/>
        <w:gridCol w:w="1843"/>
        <w:gridCol w:w="1526"/>
      </w:tblGrid>
      <w:tr w:rsidR="00953E77" w:rsidRPr="00C344E3" w:rsidTr="001E3C34">
        <w:trPr>
          <w:trHeight w:val="283"/>
          <w:jc w:val="center"/>
        </w:trPr>
        <w:tc>
          <w:tcPr>
            <w:tcW w:w="1637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91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935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774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1E3C34">
        <w:trPr>
          <w:trHeight w:val="565"/>
          <w:jc w:val="center"/>
        </w:trPr>
        <w:tc>
          <w:tcPr>
            <w:tcW w:w="1637" w:type="pct"/>
            <w:vAlign w:val="center"/>
          </w:tcPr>
          <w:p w:rsidR="00953E77" w:rsidRPr="001E3C34" w:rsidRDefault="00953E77" w:rsidP="00DC5041">
            <w:pPr>
              <w:jc w:val="center"/>
            </w:pPr>
            <w:r w:rsidRPr="001E3C34">
              <w:t xml:space="preserve">№  </w:t>
            </w:r>
            <w:r w:rsidRPr="003C661B">
              <w:t>9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Кузнецкий район, шоссе Старо-Кузнецкое(№ 7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91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316080/426153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935" w:type="pct"/>
            <w:vAlign w:val="center"/>
          </w:tcPr>
          <w:p w:rsidR="00953E77" w:rsidRPr="00C344E3" w:rsidRDefault="004C3F4D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r w:rsidR="00953E77" w:rsidRPr="00C344E3">
              <w:t>ШИРОКОВА ЕЛЕНА МИХАЙЛОВНА</w:t>
            </w:r>
          </w:p>
        </w:tc>
        <w:tc>
          <w:tcPr>
            <w:tcW w:w="774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05.03.2024 18:04:51</w:t>
            </w:r>
          </w:p>
        </w:tc>
      </w:tr>
    </w:tbl>
    <w:p w:rsidR="00D02978" w:rsidRPr="00C344E3" w:rsidRDefault="00D02978" w:rsidP="0029013A">
      <w:pPr>
        <w:shd w:val="clear" w:color="auto" w:fill="FFFFFF"/>
        <w:jc w:val="both"/>
        <w:rPr>
          <w:i/>
        </w:rPr>
      </w:pPr>
    </w:p>
    <w:p w:rsidR="00D02978" w:rsidRPr="00C344E3" w:rsidRDefault="001E3C34" w:rsidP="00D02978">
      <w:pPr>
        <w:jc w:val="both"/>
      </w:pPr>
      <w:r>
        <w:t>9</w:t>
      </w:r>
      <w:r w:rsidR="00D02978" w:rsidRPr="00C344E3">
        <w:t>.2. Отказать в допуске к дальнейшему участию в процедуре следующим участникам</w:t>
      </w:r>
      <w:r w:rsidR="000030D8" w:rsidRPr="00C344E3">
        <w:t xml:space="preserve"> на основании того, что состав документов претендентов не соответствует требованиям документации:</w:t>
      </w:r>
    </w:p>
    <w:p w:rsidR="00D02978" w:rsidRPr="00C344E3" w:rsidRDefault="00D02978" w:rsidP="00D02978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1472"/>
        <w:gridCol w:w="1676"/>
        <w:gridCol w:w="1441"/>
        <w:gridCol w:w="2919"/>
      </w:tblGrid>
      <w:tr w:rsidR="00953E77" w:rsidRPr="00C344E3" w:rsidTr="001E3C34">
        <w:trPr>
          <w:trHeight w:val="20"/>
          <w:jc w:val="center"/>
        </w:trPr>
        <w:tc>
          <w:tcPr>
            <w:tcW w:w="1191" w:type="pct"/>
            <w:vAlign w:val="center"/>
          </w:tcPr>
          <w:p w:rsidR="00953E77" w:rsidRPr="00C344E3" w:rsidRDefault="00953E77" w:rsidP="00DC5041">
            <w:pPr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color w:val="000000"/>
                <w:spacing w:val="-2"/>
              </w:rPr>
            </w:pPr>
            <w:r w:rsidRPr="00C344E3">
              <w:rPr>
                <w:color w:val="000000"/>
                <w:spacing w:val="-2"/>
              </w:rPr>
              <w:t>Входящий номер заявки</w:t>
            </w:r>
          </w:p>
        </w:tc>
        <w:tc>
          <w:tcPr>
            <w:tcW w:w="850" w:type="pct"/>
            <w:vAlign w:val="center"/>
          </w:tcPr>
          <w:p w:rsidR="00953E77" w:rsidRPr="00C344E3" w:rsidRDefault="00953E77" w:rsidP="00DC5041">
            <w:pPr>
              <w:tabs>
                <w:tab w:val="left" w:pos="2279"/>
              </w:tabs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731" w:type="pct"/>
            <w:vAlign w:val="center"/>
          </w:tcPr>
          <w:p w:rsidR="00953E77" w:rsidRPr="00C344E3" w:rsidRDefault="00953E77" w:rsidP="00DC5041">
            <w:pPr>
              <w:tabs>
                <w:tab w:val="left" w:pos="2279"/>
              </w:tabs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1481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color w:val="000000"/>
                <w:spacing w:val="-2"/>
              </w:rPr>
              <w:t>Обоснование принятого решения</w:t>
            </w:r>
          </w:p>
        </w:tc>
      </w:tr>
      <w:tr w:rsidR="00953E77" w:rsidRPr="00C344E3" w:rsidTr="001E3C34">
        <w:trPr>
          <w:trHeight w:val="716"/>
          <w:jc w:val="center"/>
        </w:trPr>
        <w:tc>
          <w:tcPr>
            <w:tcW w:w="1191" w:type="pct"/>
            <w:vAlign w:val="center"/>
          </w:tcPr>
          <w:p w:rsidR="00953E77" w:rsidRPr="001E3C34" w:rsidRDefault="00953E77" w:rsidP="00DC5041">
            <w:pPr>
              <w:jc w:val="center"/>
            </w:pPr>
            <w:r w:rsidRPr="001E3C34">
              <w:t xml:space="preserve">№  </w:t>
            </w:r>
            <w:r w:rsidRPr="003C661B">
              <w:t>8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Куйбышевский район, подъем </w:t>
            </w:r>
            <w:proofErr w:type="spellStart"/>
            <w:r w:rsidRPr="003C661B">
              <w:t>Редаковский</w:t>
            </w:r>
            <w:proofErr w:type="spellEnd"/>
            <w:r w:rsidRPr="003C661B">
              <w:t>, 10 (</w:t>
            </w:r>
            <w:proofErr w:type="spellStart"/>
            <w:r w:rsidRPr="003C661B">
              <w:t>Редаковское</w:t>
            </w:r>
            <w:proofErr w:type="spellEnd"/>
            <w:r w:rsidRPr="003C661B">
              <w:t xml:space="preserve"> кладбище)(№ 25 в схеме размещения нестационарных торговых объектов). Специализация </w:t>
            </w:r>
            <w:proofErr w:type="spellStart"/>
            <w:r w:rsidRPr="003C661B">
              <w:lastRenderedPageBreak/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</w:t>
            </w:r>
            <w:proofErr w:type="gramStart"/>
            <w:r w:rsidRPr="003C661B">
              <w:t>:а</w:t>
            </w:r>
            <w:proofErr w:type="gramEnd"/>
            <w:r w:rsidRPr="003C661B">
              <w:t>прель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rPr>
                <w:lang w:val="en-US"/>
              </w:rPr>
              <w:lastRenderedPageBreak/>
              <w:t>317417/428008</w:t>
            </w:r>
          </w:p>
        </w:tc>
        <w:tc>
          <w:tcPr>
            <w:tcW w:w="850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proofErr w:type="spellStart"/>
            <w:r w:rsidRPr="00C344E3">
              <w:rPr>
                <w:lang w:val="en-US"/>
              </w:rPr>
              <w:t>Участник</w:t>
            </w:r>
            <w:proofErr w:type="spellEnd"/>
            <w:r w:rsidRPr="00C344E3">
              <w:rPr>
                <w:lang w:val="en-US"/>
              </w:rPr>
              <w:t xml:space="preserve"> № 2</w:t>
            </w:r>
          </w:p>
        </w:tc>
        <w:tc>
          <w:tcPr>
            <w:tcW w:w="731" w:type="pct"/>
            <w:vAlign w:val="center"/>
          </w:tcPr>
          <w:p w:rsidR="00953E77" w:rsidRPr="004C3F4D" w:rsidRDefault="004C3F4D" w:rsidP="00DC5041">
            <w:pPr>
              <w:jc w:val="center"/>
              <w:rPr>
                <w:highlight w:val="cyan"/>
              </w:rPr>
            </w:pPr>
            <w:r>
              <w:t xml:space="preserve">ИП </w:t>
            </w:r>
            <w:r w:rsidR="00953E77" w:rsidRPr="004C3F4D">
              <w:t xml:space="preserve">Сафаров </w:t>
            </w:r>
            <w:proofErr w:type="spellStart"/>
            <w:proofErr w:type="gramStart"/>
            <w:r w:rsidR="00953E77" w:rsidRPr="004C3F4D">
              <w:t>Азер</w:t>
            </w:r>
            <w:proofErr w:type="spellEnd"/>
            <w:proofErr w:type="gramEnd"/>
            <w:r w:rsidR="00953E77" w:rsidRPr="004C3F4D">
              <w:t xml:space="preserve"> </w:t>
            </w:r>
            <w:proofErr w:type="spellStart"/>
            <w:r w:rsidR="00953E77" w:rsidRPr="004C3F4D">
              <w:t>Самы</w:t>
            </w:r>
            <w:proofErr w:type="spellEnd"/>
            <w:r w:rsidR="00953E77" w:rsidRPr="004C3F4D">
              <w:t xml:space="preserve"> </w:t>
            </w:r>
            <w:proofErr w:type="spellStart"/>
            <w:r w:rsidR="00953E77" w:rsidRPr="004C3F4D">
              <w:t>Оглы</w:t>
            </w:r>
            <w:proofErr w:type="spellEnd"/>
          </w:p>
        </w:tc>
        <w:tc>
          <w:tcPr>
            <w:tcW w:w="1481" w:type="pct"/>
            <w:vAlign w:val="center"/>
          </w:tcPr>
          <w:p w:rsidR="00953E77" w:rsidRPr="001E3C34" w:rsidRDefault="00953E77" w:rsidP="00DC5041">
            <w:pPr>
              <w:jc w:val="both"/>
            </w:pPr>
            <w:r w:rsidRPr="001E3C34">
              <w:t xml:space="preserve">В соответствии с п. 12.3. </w:t>
            </w:r>
            <w:proofErr w:type="spellStart"/>
            <w:r w:rsidRPr="001E3C34">
              <w:t>пп</w:t>
            </w:r>
            <w:proofErr w:type="spellEnd"/>
            <w:r w:rsidRPr="001E3C34">
              <w:t xml:space="preserve">. «б» Постановления Коллегии Администрации Кемеровской области от 30.11.2010 № 530: вторая часть заявки не соответствует </w:t>
            </w:r>
            <w:proofErr w:type="spellStart"/>
            <w:r w:rsidRPr="001E3C34">
              <w:t>требованиям</w:t>
            </w:r>
            <w:proofErr w:type="gramStart"/>
            <w:r w:rsidRPr="001E3C34">
              <w:t>:п</w:t>
            </w:r>
            <w:proofErr w:type="gramEnd"/>
            <w:r w:rsidRPr="001E3C34">
              <w:t>одача</w:t>
            </w:r>
            <w:proofErr w:type="spellEnd"/>
            <w:r w:rsidRPr="001E3C34">
              <w:t xml:space="preserve"> заявки лицом, которое не имеет права быть участником электронного аукциона, а именно: не соответствие требованиям  </w:t>
            </w:r>
            <w:r w:rsidRPr="001E3C34">
              <w:lastRenderedPageBreak/>
              <w:t xml:space="preserve">установленным п. 6.2. </w:t>
            </w:r>
            <w:proofErr w:type="spellStart"/>
            <w:r w:rsidRPr="001E3C34">
              <w:t>пп</w:t>
            </w:r>
            <w:proofErr w:type="spellEnd"/>
            <w:r w:rsidRPr="001E3C34">
              <w:t>. "6.2.4." Постановления Коллегии Администрации Кемеровской области от 30.11.2010 № 530 -необходимо соответствие кода ОСНОВНОГО вида деятельности индивидуального предпринимателя предполагаемым целям использования земель или земельного участка.</w:t>
            </w:r>
          </w:p>
        </w:tc>
      </w:tr>
    </w:tbl>
    <w:p w:rsidR="001A7F30" w:rsidRDefault="001A7F30" w:rsidP="00D02978">
      <w:pPr>
        <w:jc w:val="both"/>
      </w:pPr>
    </w:p>
    <w:p w:rsidR="000447A5" w:rsidRDefault="000447A5" w:rsidP="000447A5">
      <w:pPr>
        <w:jc w:val="both"/>
      </w:pPr>
    </w:p>
    <w:p w:rsidR="001E3C34" w:rsidRDefault="001E3C34" w:rsidP="000447A5">
      <w:pPr>
        <w:jc w:val="both"/>
      </w:pPr>
    </w:p>
    <w:p w:rsidR="001E3C34" w:rsidRDefault="001E3C34" w:rsidP="001E3C34">
      <w:pPr>
        <w:shd w:val="clear" w:color="auto" w:fill="FFFFFF"/>
        <w:spacing w:before="120"/>
        <w:jc w:val="both"/>
      </w:pPr>
      <w:r>
        <w:t xml:space="preserve">14. </w:t>
      </w:r>
      <w:r w:rsidRPr="007D6589">
        <w:t>На лоты № 1, № 2, № 3, № 4, № 5, № 6, № 7, № 10, № 11, № 12 на участие в аукционе в электронной форме не было подано ни одной заявки. Аукцион по данным лотам в электронной форме признается несостоявшимся.</w:t>
      </w:r>
    </w:p>
    <w:p w:rsidR="004C3F4D" w:rsidRDefault="004C3F4D" w:rsidP="004C3F4D">
      <w:pPr>
        <w:widowControl/>
        <w:jc w:val="both"/>
      </w:pPr>
    </w:p>
    <w:p w:rsidR="004C3F4D" w:rsidRDefault="004C3F4D" w:rsidP="004C3F4D">
      <w:pPr>
        <w:widowControl/>
        <w:jc w:val="both"/>
      </w:pPr>
      <w:r w:rsidRPr="00B902B7">
        <w:t>А</w:t>
      </w:r>
      <w:r w:rsidRPr="00B902B7">
        <w:rPr>
          <w:iCs/>
        </w:rPr>
        <w:t>укцион</w:t>
      </w:r>
      <w:r w:rsidRPr="00B902B7">
        <w:t xml:space="preserve"> в электронной форме по лоту № </w:t>
      </w:r>
      <w:r>
        <w:t>8</w:t>
      </w:r>
      <w:r w:rsidRPr="00B902B7">
        <w:t xml:space="preserve"> признается несостоявшимся</w:t>
      </w:r>
      <w:r>
        <w:t xml:space="preserve">, ввиду несоответствия поданной заявке требованиям, установленным документацией об электронном аукционе и </w:t>
      </w:r>
      <w:r w:rsidRPr="00C55D56">
        <w:t>Постановлени</w:t>
      </w:r>
      <w:r>
        <w:t>ем</w:t>
      </w:r>
      <w:r w:rsidRPr="00C55D56">
        <w:t xml:space="preserve"> Коллегии Администрации Кемеровской области от 30.11.2010 № 530</w:t>
      </w:r>
      <w:r>
        <w:t xml:space="preserve">. </w:t>
      </w:r>
    </w:p>
    <w:p w:rsidR="001E3C34" w:rsidRPr="0019185C" w:rsidRDefault="001E3C34" w:rsidP="001E3C34">
      <w:pPr>
        <w:shd w:val="clear" w:color="auto" w:fill="FFFFFF"/>
        <w:spacing w:before="120"/>
        <w:jc w:val="both"/>
      </w:pPr>
      <w:r w:rsidRPr="00B902B7">
        <w:t>А</w:t>
      </w:r>
      <w:r w:rsidRPr="00B902B7">
        <w:rPr>
          <w:iCs/>
        </w:rPr>
        <w:t>укцион</w:t>
      </w:r>
      <w:r w:rsidRPr="00B902B7">
        <w:t xml:space="preserve"> в электронной форме по лоту № </w:t>
      </w:r>
      <w:r w:rsidR="004C3F4D">
        <w:t>9</w:t>
      </w:r>
      <w:r w:rsidRPr="00B902B7">
        <w:t xml:space="preserve"> признается несостоявшимся, так как по окончании срока подачи заявок подана лишь одна заявка. </w:t>
      </w:r>
      <w:r w:rsidRPr="0019185C">
        <w:t xml:space="preserve">Предложить единственному участнику аукциона </w:t>
      </w:r>
      <w:r w:rsidR="004C3F4D">
        <w:t xml:space="preserve">обе части </w:t>
      </w:r>
      <w:proofErr w:type="gramStart"/>
      <w:r w:rsidR="004C3F4D">
        <w:t>заявок</w:t>
      </w:r>
      <w:proofErr w:type="gramEnd"/>
      <w:r w:rsidR="004C3F4D">
        <w:t xml:space="preserve"> которого соответствуют документации о проведении аукциона </w:t>
      </w:r>
      <w:r w:rsidRPr="0019185C">
        <w:t xml:space="preserve">по </w:t>
      </w:r>
      <w:r w:rsidR="004C3F4D">
        <w:t>л</w:t>
      </w:r>
      <w:r w:rsidRPr="0019185C">
        <w:t xml:space="preserve">оту № </w:t>
      </w:r>
      <w:r w:rsidR="004C3F4D">
        <w:t>9</w:t>
      </w:r>
      <w:r>
        <w:t>-</w:t>
      </w:r>
      <w:r w:rsidRPr="0019185C">
        <w:t xml:space="preserve"> </w:t>
      </w:r>
      <w:r>
        <w:t xml:space="preserve">ИП </w:t>
      </w:r>
      <w:r w:rsidR="004C3F4D">
        <w:t>Широкова</w:t>
      </w:r>
      <w:r w:rsidRPr="0019185C">
        <w:t xml:space="preserve"> Елена </w:t>
      </w:r>
      <w:r w:rsidR="004C3F4D">
        <w:t xml:space="preserve">Михайловна </w:t>
      </w:r>
      <w:r w:rsidRPr="0019185C">
        <w:t xml:space="preserve">заключить договор по начальной (минимальной) цене договора (цене лота) в размере: </w:t>
      </w:r>
      <w:r w:rsidR="004C3F4D">
        <w:t>38 500</w:t>
      </w:r>
      <w:r w:rsidRPr="0019185C">
        <w:t xml:space="preserve"> руб. (</w:t>
      </w:r>
      <w:r w:rsidR="004C3F4D">
        <w:t>тридцать восемь</w:t>
      </w:r>
      <w:r w:rsidRPr="0019185C">
        <w:t xml:space="preserve"> тысяч </w:t>
      </w:r>
      <w:r w:rsidR="004C3F4D">
        <w:t>пятьсот</w:t>
      </w:r>
      <w:r w:rsidRPr="0019185C">
        <w:t xml:space="preserve"> рублей 00 копеек).</w:t>
      </w:r>
    </w:p>
    <w:p w:rsidR="001E3C34" w:rsidRPr="00B902B7" w:rsidRDefault="001E3C34" w:rsidP="001E3C34">
      <w:pPr>
        <w:shd w:val="clear" w:color="auto" w:fill="FFFFFF"/>
        <w:spacing w:before="120"/>
        <w:jc w:val="both"/>
      </w:pPr>
    </w:p>
    <w:p w:rsidR="004C3F4D" w:rsidRDefault="004C3F4D" w:rsidP="004C3F4D">
      <w:pPr>
        <w:jc w:val="both"/>
      </w:pPr>
      <w:r>
        <w:t xml:space="preserve">15. </w:t>
      </w:r>
      <w:r w:rsidRPr="006178B2">
        <w:t>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1E3C34" w:rsidRDefault="001E3C34" w:rsidP="000447A5">
      <w:pPr>
        <w:jc w:val="both"/>
      </w:pPr>
    </w:p>
    <w:p w:rsidR="001E3C34" w:rsidRDefault="001E3C34" w:rsidP="000447A5">
      <w:pPr>
        <w:jc w:val="both"/>
      </w:pPr>
    </w:p>
    <w:p w:rsidR="001E3C34" w:rsidRDefault="001E3C34" w:rsidP="000447A5">
      <w:pPr>
        <w:jc w:val="both"/>
        <w:rPr>
          <w:color w:val="000000"/>
        </w:rPr>
      </w:pPr>
    </w:p>
    <w:p w:rsidR="000447A5" w:rsidRPr="005538E6" w:rsidRDefault="000447A5" w:rsidP="000447A5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0447A5" w:rsidRPr="005538E6" w:rsidRDefault="000447A5" w:rsidP="000447A5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4C3F4D" w:rsidRDefault="000447A5" w:rsidP="00C906BC">
            <w:pPr>
              <w:rPr>
                <w:iCs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4C3F4D" w:rsidRDefault="000447A5" w:rsidP="00C906BC">
            <w:pPr>
              <w:jc w:val="both"/>
            </w:pPr>
            <w:r w:rsidRPr="004C3F4D">
              <w:rPr>
                <w:color w:val="000000"/>
              </w:rPr>
              <w:t>/__</w:t>
            </w:r>
            <w:r w:rsidRPr="005538E6">
              <w:rPr>
                <w:color w:val="000000"/>
              </w:rPr>
              <w:t>__</w:t>
            </w:r>
            <w:r w:rsidRPr="004C3F4D">
              <w:rPr>
                <w:color w:val="000000"/>
              </w:rPr>
              <w:t>_</w:t>
            </w:r>
            <w:r w:rsidRPr="005538E6">
              <w:rPr>
                <w:color w:val="000000"/>
              </w:rPr>
              <w:t>_____</w:t>
            </w:r>
            <w:r w:rsidRPr="004C3F4D">
              <w:rPr>
                <w:color w:val="000000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4C3F4D">
              <w:rPr>
                <w:color w:val="000000"/>
              </w:rPr>
              <w:t>/</w:t>
            </w:r>
          </w:p>
          <w:p w:rsidR="000447A5" w:rsidRPr="005538E6" w:rsidRDefault="000447A5" w:rsidP="00C906BC">
            <w:r w:rsidRPr="004C3F4D">
              <w:rPr>
                <w:color w:val="000000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Коробов О.В.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Федосеева К.А.</w:t>
            </w:r>
          </w:p>
        </w:tc>
      </w:tr>
    </w:tbl>
    <w:p w:rsidR="000447A5" w:rsidRPr="006178B2" w:rsidRDefault="000447A5" w:rsidP="000447A5">
      <w:pPr>
        <w:jc w:val="both"/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4D" w:rsidRDefault="004C3F4D">
      <w:r>
        <w:separator/>
      </w:r>
    </w:p>
  </w:endnote>
  <w:endnote w:type="continuationSeparator" w:id="0">
    <w:p w:rsidR="004C3F4D" w:rsidRDefault="004C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4D" w:rsidRDefault="004C3F4D">
      <w:r>
        <w:separator/>
      </w:r>
    </w:p>
  </w:footnote>
  <w:footnote w:type="continuationSeparator" w:id="0">
    <w:p w:rsidR="004C3F4D" w:rsidRDefault="004C3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30D8"/>
    <w:rsid w:val="00006052"/>
    <w:rsid w:val="00010B9D"/>
    <w:rsid w:val="00017D44"/>
    <w:rsid w:val="00020343"/>
    <w:rsid w:val="0002104D"/>
    <w:rsid w:val="00021288"/>
    <w:rsid w:val="00024B06"/>
    <w:rsid w:val="00026C1C"/>
    <w:rsid w:val="000271BE"/>
    <w:rsid w:val="00036859"/>
    <w:rsid w:val="000374F5"/>
    <w:rsid w:val="000447A5"/>
    <w:rsid w:val="00050265"/>
    <w:rsid w:val="000509C3"/>
    <w:rsid w:val="0005239C"/>
    <w:rsid w:val="0005395A"/>
    <w:rsid w:val="00056978"/>
    <w:rsid w:val="000578F0"/>
    <w:rsid w:val="00060617"/>
    <w:rsid w:val="00060AB1"/>
    <w:rsid w:val="0006456E"/>
    <w:rsid w:val="000662C7"/>
    <w:rsid w:val="00066D12"/>
    <w:rsid w:val="000672D7"/>
    <w:rsid w:val="00071149"/>
    <w:rsid w:val="000717A2"/>
    <w:rsid w:val="00073029"/>
    <w:rsid w:val="00085381"/>
    <w:rsid w:val="00090DAB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2D7B"/>
    <w:rsid w:val="000E6102"/>
    <w:rsid w:val="000E6768"/>
    <w:rsid w:val="000E68C4"/>
    <w:rsid w:val="000E6A34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564D"/>
    <w:rsid w:val="001A433F"/>
    <w:rsid w:val="001A55C5"/>
    <w:rsid w:val="001A72AE"/>
    <w:rsid w:val="001A75EA"/>
    <w:rsid w:val="001A7C33"/>
    <w:rsid w:val="001A7F30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079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3C34"/>
    <w:rsid w:val="001E45A9"/>
    <w:rsid w:val="001F5FB0"/>
    <w:rsid w:val="001F67CD"/>
    <w:rsid w:val="00204876"/>
    <w:rsid w:val="00212167"/>
    <w:rsid w:val="0021505A"/>
    <w:rsid w:val="002179FC"/>
    <w:rsid w:val="00220E96"/>
    <w:rsid w:val="002229DB"/>
    <w:rsid w:val="00222C12"/>
    <w:rsid w:val="00224A50"/>
    <w:rsid w:val="00231AD6"/>
    <w:rsid w:val="002353EC"/>
    <w:rsid w:val="002414CC"/>
    <w:rsid w:val="00242854"/>
    <w:rsid w:val="0024387D"/>
    <w:rsid w:val="00245E75"/>
    <w:rsid w:val="002463A5"/>
    <w:rsid w:val="00246E27"/>
    <w:rsid w:val="00247FC7"/>
    <w:rsid w:val="00251A26"/>
    <w:rsid w:val="00253D78"/>
    <w:rsid w:val="00256D6E"/>
    <w:rsid w:val="00260145"/>
    <w:rsid w:val="002623D5"/>
    <w:rsid w:val="0026507E"/>
    <w:rsid w:val="0026662A"/>
    <w:rsid w:val="00270B94"/>
    <w:rsid w:val="00271513"/>
    <w:rsid w:val="00272243"/>
    <w:rsid w:val="002749D2"/>
    <w:rsid w:val="00283BA1"/>
    <w:rsid w:val="00286882"/>
    <w:rsid w:val="00287C43"/>
    <w:rsid w:val="00290045"/>
    <w:rsid w:val="0029013A"/>
    <w:rsid w:val="002A0899"/>
    <w:rsid w:val="002A2E73"/>
    <w:rsid w:val="002A3ED8"/>
    <w:rsid w:val="002A4709"/>
    <w:rsid w:val="002B0405"/>
    <w:rsid w:val="002B0613"/>
    <w:rsid w:val="002B2339"/>
    <w:rsid w:val="002C0137"/>
    <w:rsid w:val="002C01FB"/>
    <w:rsid w:val="002C07D7"/>
    <w:rsid w:val="002C2527"/>
    <w:rsid w:val="002D151E"/>
    <w:rsid w:val="002D76A3"/>
    <w:rsid w:val="002D76F3"/>
    <w:rsid w:val="002E032E"/>
    <w:rsid w:val="002E1162"/>
    <w:rsid w:val="002E3FE6"/>
    <w:rsid w:val="002E45A5"/>
    <w:rsid w:val="002E553D"/>
    <w:rsid w:val="002E5F38"/>
    <w:rsid w:val="002E6F78"/>
    <w:rsid w:val="002F6B55"/>
    <w:rsid w:val="0030286F"/>
    <w:rsid w:val="003063CA"/>
    <w:rsid w:val="003135DD"/>
    <w:rsid w:val="00316B08"/>
    <w:rsid w:val="00323C57"/>
    <w:rsid w:val="0032529F"/>
    <w:rsid w:val="00327686"/>
    <w:rsid w:val="0033275E"/>
    <w:rsid w:val="00333133"/>
    <w:rsid w:val="003334BC"/>
    <w:rsid w:val="00334643"/>
    <w:rsid w:val="00342736"/>
    <w:rsid w:val="00345941"/>
    <w:rsid w:val="00346579"/>
    <w:rsid w:val="003479D5"/>
    <w:rsid w:val="00353504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7EAD"/>
    <w:rsid w:val="003A2E18"/>
    <w:rsid w:val="003A347F"/>
    <w:rsid w:val="003A4FCF"/>
    <w:rsid w:val="003B0204"/>
    <w:rsid w:val="003B1049"/>
    <w:rsid w:val="003B338D"/>
    <w:rsid w:val="003B404D"/>
    <w:rsid w:val="003B6107"/>
    <w:rsid w:val="003C07E4"/>
    <w:rsid w:val="003C0C1E"/>
    <w:rsid w:val="003C2088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16A7"/>
    <w:rsid w:val="00436097"/>
    <w:rsid w:val="00441F24"/>
    <w:rsid w:val="004441B5"/>
    <w:rsid w:val="00445D42"/>
    <w:rsid w:val="00446E9F"/>
    <w:rsid w:val="00450E2E"/>
    <w:rsid w:val="004511A8"/>
    <w:rsid w:val="00457094"/>
    <w:rsid w:val="00462F38"/>
    <w:rsid w:val="004639BF"/>
    <w:rsid w:val="00466F5A"/>
    <w:rsid w:val="0046781C"/>
    <w:rsid w:val="004718E7"/>
    <w:rsid w:val="00472947"/>
    <w:rsid w:val="00473DDC"/>
    <w:rsid w:val="004747ED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0E4D"/>
    <w:rsid w:val="004B2CBE"/>
    <w:rsid w:val="004B4BE7"/>
    <w:rsid w:val="004B6B5B"/>
    <w:rsid w:val="004B7784"/>
    <w:rsid w:val="004C0031"/>
    <w:rsid w:val="004C264E"/>
    <w:rsid w:val="004C3C4B"/>
    <w:rsid w:val="004C3F4D"/>
    <w:rsid w:val="004D252B"/>
    <w:rsid w:val="004D4732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1FC5"/>
    <w:rsid w:val="00532D21"/>
    <w:rsid w:val="005432A4"/>
    <w:rsid w:val="00544D11"/>
    <w:rsid w:val="00545EDD"/>
    <w:rsid w:val="005517F5"/>
    <w:rsid w:val="00553205"/>
    <w:rsid w:val="00553B3E"/>
    <w:rsid w:val="00557BAB"/>
    <w:rsid w:val="0056094E"/>
    <w:rsid w:val="00563737"/>
    <w:rsid w:val="00570548"/>
    <w:rsid w:val="00571901"/>
    <w:rsid w:val="0057267A"/>
    <w:rsid w:val="00573BDA"/>
    <w:rsid w:val="0057466B"/>
    <w:rsid w:val="00574757"/>
    <w:rsid w:val="00576350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78C4"/>
    <w:rsid w:val="005B04C0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F5E"/>
    <w:rsid w:val="005F06C0"/>
    <w:rsid w:val="005F1564"/>
    <w:rsid w:val="005F2427"/>
    <w:rsid w:val="005F3ADE"/>
    <w:rsid w:val="006005CA"/>
    <w:rsid w:val="006043D0"/>
    <w:rsid w:val="00612E4B"/>
    <w:rsid w:val="00614C7E"/>
    <w:rsid w:val="00614F2F"/>
    <w:rsid w:val="00616DCD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438FD"/>
    <w:rsid w:val="00644B56"/>
    <w:rsid w:val="00653B5A"/>
    <w:rsid w:val="00654B74"/>
    <w:rsid w:val="00663B2D"/>
    <w:rsid w:val="00667911"/>
    <w:rsid w:val="0067306F"/>
    <w:rsid w:val="00674568"/>
    <w:rsid w:val="00675312"/>
    <w:rsid w:val="00682056"/>
    <w:rsid w:val="006903E8"/>
    <w:rsid w:val="006947F6"/>
    <w:rsid w:val="0069606F"/>
    <w:rsid w:val="006A0ED6"/>
    <w:rsid w:val="006A55AD"/>
    <w:rsid w:val="006A6D57"/>
    <w:rsid w:val="006B5790"/>
    <w:rsid w:val="006C366B"/>
    <w:rsid w:val="006D1813"/>
    <w:rsid w:val="006D2F1F"/>
    <w:rsid w:val="006D5AAF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835"/>
    <w:rsid w:val="00744A25"/>
    <w:rsid w:val="00744F7E"/>
    <w:rsid w:val="00747A20"/>
    <w:rsid w:val="0075096E"/>
    <w:rsid w:val="00757266"/>
    <w:rsid w:val="007606F3"/>
    <w:rsid w:val="00760F08"/>
    <w:rsid w:val="0076516D"/>
    <w:rsid w:val="00767E6E"/>
    <w:rsid w:val="007752D5"/>
    <w:rsid w:val="00780DCA"/>
    <w:rsid w:val="00783A70"/>
    <w:rsid w:val="00784B23"/>
    <w:rsid w:val="0078503B"/>
    <w:rsid w:val="00785CA7"/>
    <w:rsid w:val="007925E5"/>
    <w:rsid w:val="007A0CBE"/>
    <w:rsid w:val="007A102A"/>
    <w:rsid w:val="007A66DB"/>
    <w:rsid w:val="007A6E22"/>
    <w:rsid w:val="007A7960"/>
    <w:rsid w:val="007B0AB9"/>
    <w:rsid w:val="007B3F15"/>
    <w:rsid w:val="007B65DA"/>
    <w:rsid w:val="007C0FE2"/>
    <w:rsid w:val="007C26CC"/>
    <w:rsid w:val="007C4D2C"/>
    <w:rsid w:val="007D31D0"/>
    <w:rsid w:val="007E2C44"/>
    <w:rsid w:val="007E5C2E"/>
    <w:rsid w:val="007F323B"/>
    <w:rsid w:val="007F4910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625"/>
    <w:rsid w:val="00835232"/>
    <w:rsid w:val="00841498"/>
    <w:rsid w:val="00866925"/>
    <w:rsid w:val="00872FCF"/>
    <w:rsid w:val="008771FE"/>
    <w:rsid w:val="008800C5"/>
    <w:rsid w:val="00880604"/>
    <w:rsid w:val="00885351"/>
    <w:rsid w:val="008873BC"/>
    <w:rsid w:val="00887750"/>
    <w:rsid w:val="00892D5C"/>
    <w:rsid w:val="0089312D"/>
    <w:rsid w:val="00893638"/>
    <w:rsid w:val="00895D2C"/>
    <w:rsid w:val="00895F9A"/>
    <w:rsid w:val="008A0430"/>
    <w:rsid w:val="008A1051"/>
    <w:rsid w:val="008A213F"/>
    <w:rsid w:val="008A5EB0"/>
    <w:rsid w:val="008B0986"/>
    <w:rsid w:val="008B12D5"/>
    <w:rsid w:val="008B2EDA"/>
    <w:rsid w:val="008B3158"/>
    <w:rsid w:val="008B40EF"/>
    <w:rsid w:val="008B4D07"/>
    <w:rsid w:val="008B7DA2"/>
    <w:rsid w:val="008C455C"/>
    <w:rsid w:val="008C5BE2"/>
    <w:rsid w:val="008C6065"/>
    <w:rsid w:val="008C6A96"/>
    <w:rsid w:val="008C77A1"/>
    <w:rsid w:val="008D1932"/>
    <w:rsid w:val="008D1D06"/>
    <w:rsid w:val="008D738D"/>
    <w:rsid w:val="008E0BF9"/>
    <w:rsid w:val="008E465C"/>
    <w:rsid w:val="008E50E4"/>
    <w:rsid w:val="008F0790"/>
    <w:rsid w:val="008F2AFE"/>
    <w:rsid w:val="008F7EE6"/>
    <w:rsid w:val="0090093D"/>
    <w:rsid w:val="0090253F"/>
    <w:rsid w:val="009110D9"/>
    <w:rsid w:val="0091629E"/>
    <w:rsid w:val="00922E85"/>
    <w:rsid w:val="00923510"/>
    <w:rsid w:val="00924081"/>
    <w:rsid w:val="00926F2B"/>
    <w:rsid w:val="009309CF"/>
    <w:rsid w:val="009319D6"/>
    <w:rsid w:val="009414E7"/>
    <w:rsid w:val="00941DC7"/>
    <w:rsid w:val="009422FD"/>
    <w:rsid w:val="009432B8"/>
    <w:rsid w:val="0094345E"/>
    <w:rsid w:val="009441CB"/>
    <w:rsid w:val="009501D2"/>
    <w:rsid w:val="00953429"/>
    <w:rsid w:val="00953E77"/>
    <w:rsid w:val="00955967"/>
    <w:rsid w:val="00965332"/>
    <w:rsid w:val="00965554"/>
    <w:rsid w:val="00966605"/>
    <w:rsid w:val="009701C8"/>
    <w:rsid w:val="009726D1"/>
    <w:rsid w:val="00973502"/>
    <w:rsid w:val="0098257A"/>
    <w:rsid w:val="00982E7E"/>
    <w:rsid w:val="00983B99"/>
    <w:rsid w:val="00983BE0"/>
    <w:rsid w:val="009840E0"/>
    <w:rsid w:val="0098720E"/>
    <w:rsid w:val="00990858"/>
    <w:rsid w:val="00996809"/>
    <w:rsid w:val="009A16E6"/>
    <w:rsid w:val="009A5709"/>
    <w:rsid w:val="009A6D88"/>
    <w:rsid w:val="009B0EAE"/>
    <w:rsid w:val="009B53C2"/>
    <w:rsid w:val="009B56C6"/>
    <w:rsid w:val="009C0C4E"/>
    <w:rsid w:val="009C0F67"/>
    <w:rsid w:val="009C1FF6"/>
    <w:rsid w:val="009C2CF5"/>
    <w:rsid w:val="009C7867"/>
    <w:rsid w:val="009C78EC"/>
    <w:rsid w:val="009D3983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2FFD"/>
    <w:rsid w:val="00A14282"/>
    <w:rsid w:val="00A151C9"/>
    <w:rsid w:val="00A154D7"/>
    <w:rsid w:val="00A154E7"/>
    <w:rsid w:val="00A15603"/>
    <w:rsid w:val="00A27E43"/>
    <w:rsid w:val="00A312C8"/>
    <w:rsid w:val="00A318E5"/>
    <w:rsid w:val="00A32FFC"/>
    <w:rsid w:val="00A3472E"/>
    <w:rsid w:val="00A4404C"/>
    <w:rsid w:val="00A47345"/>
    <w:rsid w:val="00A51BA2"/>
    <w:rsid w:val="00A55948"/>
    <w:rsid w:val="00A56121"/>
    <w:rsid w:val="00A64B75"/>
    <w:rsid w:val="00A70556"/>
    <w:rsid w:val="00A71D9A"/>
    <w:rsid w:val="00A8283C"/>
    <w:rsid w:val="00A857B0"/>
    <w:rsid w:val="00A93DB8"/>
    <w:rsid w:val="00A95D09"/>
    <w:rsid w:val="00A97A24"/>
    <w:rsid w:val="00AA48DD"/>
    <w:rsid w:val="00AA4FE2"/>
    <w:rsid w:val="00AA6D1E"/>
    <w:rsid w:val="00AB4F79"/>
    <w:rsid w:val="00AB6C88"/>
    <w:rsid w:val="00AB757B"/>
    <w:rsid w:val="00AC0701"/>
    <w:rsid w:val="00AC7ADB"/>
    <w:rsid w:val="00AD66F8"/>
    <w:rsid w:val="00AE1867"/>
    <w:rsid w:val="00AE18BF"/>
    <w:rsid w:val="00AE45EC"/>
    <w:rsid w:val="00AE6EEF"/>
    <w:rsid w:val="00AF4482"/>
    <w:rsid w:val="00B02702"/>
    <w:rsid w:val="00B0279F"/>
    <w:rsid w:val="00B02B44"/>
    <w:rsid w:val="00B05563"/>
    <w:rsid w:val="00B11ABC"/>
    <w:rsid w:val="00B11F81"/>
    <w:rsid w:val="00B12D45"/>
    <w:rsid w:val="00B175C6"/>
    <w:rsid w:val="00B22ABB"/>
    <w:rsid w:val="00B233B0"/>
    <w:rsid w:val="00B2433D"/>
    <w:rsid w:val="00B30C14"/>
    <w:rsid w:val="00B37B14"/>
    <w:rsid w:val="00B40C64"/>
    <w:rsid w:val="00B42B3D"/>
    <w:rsid w:val="00B444F7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12A"/>
    <w:rsid w:val="00B94C2E"/>
    <w:rsid w:val="00B95460"/>
    <w:rsid w:val="00BA107A"/>
    <w:rsid w:val="00BA1628"/>
    <w:rsid w:val="00BA351F"/>
    <w:rsid w:val="00BA5CF0"/>
    <w:rsid w:val="00BB06C6"/>
    <w:rsid w:val="00BB6A66"/>
    <w:rsid w:val="00BB7BD1"/>
    <w:rsid w:val="00BC69BA"/>
    <w:rsid w:val="00BD1045"/>
    <w:rsid w:val="00BD2DC5"/>
    <w:rsid w:val="00BD347B"/>
    <w:rsid w:val="00BD7F84"/>
    <w:rsid w:val="00BE210B"/>
    <w:rsid w:val="00BE2759"/>
    <w:rsid w:val="00BE358C"/>
    <w:rsid w:val="00BE5754"/>
    <w:rsid w:val="00BE7C71"/>
    <w:rsid w:val="00BF0E59"/>
    <w:rsid w:val="00BF2FFA"/>
    <w:rsid w:val="00BF409C"/>
    <w:rsid w:val="00BF67CC"/>
    <w:rsid w:val="00C0039A"/>
    <w:rsid w:val="00C009D2"/>
    <w:rsid w:val="00C012E0"/>
    <w:rsid w:val="00C02028"/>
    <w:rsid w:val="00C04C32"/>
    <w:rsid w:val="00C11057"/>
    <w:rsid w:val="00C114DF"/>
    <w:rsid w:val="00C11BD6"/>
    <w:rsid w:val="00C1475B"/>
    <w:rsid w:val="00C150EE"/>
    <w:rsid w:val="00C207BC"/>
    <w:rsid w:val="00C20D49"/>
    <w:rsid w:val="00C2195C"/>
    <w:rsid w:val="00C2263F"/>
    <w:rsid w:val="00C243F0"/>
    <w:rsid w:val="00C24E00"/>
    <w:rsid w:val="00C342A8"/>
    <w:rsid w:val="00C344E3"/>
    <w:rsid w:val="00C428AB"/>
    <w:rsid w:val="00C462A3"/>
    <w:rsid w:val="00C4679F"/>
    <w:rsid w:val="00C47D02"/>
    <w:rsid w:val="00C51D0E"/>
    <w:rsid w:val="00C51FEE"/>
    <w:rsid w:val="00C56520"/>
    <w:rsid w:val="00C57DE2"/>
    <w:rsid w:val="00C6065B"/>
    <w:rsid w:val="00C60CC3"/>
    <w:rsid w:val="00C64ED7"/>
    <w:rsid w:val="00C6717D"/>
    <w:rsid w:val="00C7692B"/>
    <w:rsid w:val="00C77F8E"/>
    <w:rsid w:val="00C838AA"/>
    <w:rsid w:val="00C906BC"/>
    <w:rsid w:val="00C910C9"/>
    <w:rsid w:val="00C94E61"/>
    <w:rsid w:val="00C95C3D"/>
    <w:rsid w:val="00CA360B"/>
    <w:rsid w:val="00CA5AA0"/>
    <w:rsid w:val="00CB303C"/>
    <w:rsid w:val="00CB3671"/>
    <w:rsid w:val="00CB48E1"/>
    <w:rsid w:val="00CB5D30"/>
    <w:rsid w:val="00CB79C3"/>
    <w:rsid w:val="00CB7F88"/>
    <w:rsid w:val="00CC1D3A"/>
    <w:rsid w:val="00CC6D24"/>
    <w:rsid w:val="00CD4CB8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2978"/>
    <w:rsid w:val="00D072E5"/>
    <w:rsid w:val="00D12A00"/>
    <w:rsid w:val="00D13047"/>
    <w:rsid w:val="00D16384"/>
    <w:rsid w:val="00D21DB7"/>
    <w:rsid w:val="00D23477"/>
    <w:rsid w:val="00D2631F"/>
    <w:rsid w:val="00D332DB"/>
    <w:rsid w:val="00D36EFF"/>
    <w:rsid w:val="00D37B62"/>
    <w:rsid w:val="00D417B1"/>
    <w:rsid w:val="00D450F8"/>
    <w:rsid w:val="00D45D18"/>
    <w:rsid w:val="00D4675E"/>
    <w:rsid w:val="00D5230D"/>
    <w:rsid w:val="00D54F8B"/>
    <w:rsid w:val="00D55D84"/>
    <w:rsid w:val="00D57DB9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1274"/>
    <w:rsid w:val="00DA4938"/>
    <w:rsid w:val="00DA4F04"/>
    <w:rsid w:val="00DA63F4"/>
    <w:rsid w:val="00DB2FA5"/>
    <w:rsid w:val="00DB4C1D"/>
    <w:rsid w:val="00DB59A4"/>
    <w:rsid w:val="00DB5E53"/>
    <w:rsid w:val="00DB6380"/>
    <w:rsid w:val="00DC5041"/>
    <w:rsid w:val="00DD366E"/>
    <w:rsid w:val="00DE0E4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7D8"/>
    <w:rsid w:val="00E465E5"/>
    <w:rsid w:val="00E5486F"/>
    <w:rsid w:val="00E56F3D"/>
    <w:rsid w:val="00E701FB"/>
    <w:rsid w:val="00E7437D"/>
    <w:rsid w:val="00E81492"/>
    <w:rsid w:val="00E81CD8"/>
    <w:rsid w:val="00E8261E"/>
    <w:rsid w:val="00E86C6C"/>
    <w:rsid w:val="00E953A5"/>
    <w:rsid w:val="00E95887"/>
    <w:rsid w:val="00E97D8C"/>
    <w:rsid w:val="00EA1839"/>
    <w:rsid w:val="00EA46EF"/>
    <w:rsid w:val="00EB041D"/>
    <w:rsid w:val="00EB1113"/>
    <w:rsid w:val="00EB1AD2"/>
    <w:rsid w:val="00EB261C"/>
    <w:rsid w:val="00EB2DAD"/>
    <w:rsid w:val="00EB3FFA"/>
    <w:rsid w:val="00EB7CCF"/>
    <w:rsid w:val="00EC0056"/>
    <w:rsid w:val="00EC71C8"/>
    <w:rsid w:val="00EC7C1F"/>
    <w:rsid w:val="00ED04EB"/>
    <w:rsid w:val="00ED4F34"/>
    <w:rsid w:val="00EE5F12"/>
    <w:rsid w:val="00EF0802"/>
    <w:rsid w:val="00EF16F1"/>
    <w:rsid w:val="00EF3862"/>
    <w:rsid w:val="00EF3CE4"/>
    <w:rsid w:val="00F00B26"/>
    <w:rsid w:val="00F0307D"/>
    <w:rsid w:val="00F03A3E"/>
    <w:rsid w:val="00F11A60"/>
    <w:rsid w:val="00F1363E"/>
    <w:rsid w:val="00F204D9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2E553D"/>
    <w:rPr>
      <w:sz w:val="16"/>
      <w:szCs w:val="16"/>
    </w:rPr>
  </w:style>
  <w:style w:type="paragraph" w:styleId="af1">
    <w:name w:val="annotation text"/>
    <w:basedOn w:val="a"/>
    <w:link w:val="af2"/>
    <w:rsid w:val="002E553D"/>
  </w:style>
  <w:style w:type="character" w:customStyle="1" w:styleId="af2">
    <w:name w:val="Текст примечания Знак"/>
    <w:basedOn w:val="a0"/>
    <w:link w:val="af1"/>
    <w:rsid w:val="002E553D"/>
  </w:style>
  <w:style w:type="paragraph" w:styleId="af3">
    <w:name w:val="annotation subject"/>
    <w:basedOn w:val="af1"/>
    <w:next w:val="af1"/>
    <w:link w:val="af4"/>
    <w:rsid w:val="002E553D"/>
    <w:rPr>
      <w:b/>
      <w:bCs/>
    </w:rPr>
  </w:style>
  <w:style w:type="character" w:customStyle="1" w:styleId="af4">
    <w:name w:val="Тема примечания Знак"/>
    <w:link w:val="af3"/>
    <w:rsid w:val="002E5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9614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2023-03-07T07:08:00Z</dcterms:created>
  <dcterms:modified xsi:type="dcterms:W3CDTF">2024-03-29T02:44:00Z</dcterms:modified>
</cp:coreProperties>
</file>