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43" w:rsidRDefault="00466843">
      <w:pPr>
        <w:pStyle w:val="ConsPlusTitlePage"/>
      </w:pPr>
      <w:r>
        <w:t xml:space="preserve">Документ предоставлен </w:t>
      </w:r>
      <w:hyperlink r:id="rId4">
        <w:r>
          <w:rPr>
            <w:color w:val="0000FF"/>
          </w:rPr>
          <w:t>КонсультантПлюс</w:t>
        </w:r>
      </w:hyperlink>
      <w:r>
        <w:br/>
      </w:r>
    </w:p>
    <w:p w:rsidR="00466843" w:rsidRDefault="00466843">
      <w:pPr>
        <w:pStyle w:val="ConsPlusNormal"/>
        <w:ind w:firstLine="540"/>
        <w:jc w:val="both"/>
        <w:outlineLvl w:val="0"/>
      </w:pPr>
    </w:p>
    <w:p w:rsidR="00466843" w:rsidRDefault="00466843">
      <w:pPr>
        <w:pStyle w:val="ConsPlusTitle"/>
        <w:jc w:val="center"/>
      </w:pPr>
      <w:r>
        <w:t>АРБИТРАЖНЫЙ СУД ЦЕНТРАЛЬНОГО ОКРУГА</w:t>
      </w:r>
    </w:p>
    <w:p w:rsidR="00466843" w:rsidRDefault="00466843">
      <w:pPr>
        <w:pStyle w:val="ConsPlusTitle"/>
        <w:jc w:val="center"/>
      </w:pPr>
    </w:p>
    <w:p w:rsidR="00466843" w:rsidRDefault="00466843">
      <w:pPr>
        <w:pStyle w:val="ConsPlusTitle"/>
        <w:jc w:val="center"/>
      </w:pPr>
      <w:r>
        <w:t>ПОСТАНОВЛЕНИЕ</w:t>
      </w:r>
    </w:p>
    <w:p w:rsidR="00466843" w:rsidRDefault="00466843">
      <w:pPr>
        <w:pStyle w:val="ConsPlusTitle"/>
        <w:jc w:val="center"/>
      </w:pPr>
      <w:r>
        <w:t>от 27 декабря 2022 г. по делу N А14-12431/2021</w:t>
      </w:r>
    </w:p>
    <w:p w:rsidR="00466843" w:rsidRDefault="00466843">
      <w:pPr>
        <w:pStyle w:val="ConsPlusNormal"/>
        <w:ind w:firstLine="540"/>
        <w:jc w:val="both"/>
      </w:pPr>
    </w:p>
    <w:p w:rsidR="00466843" w:rsidRDefault="00466843">
      <w:pPr>
        <w:pStyle w:val="ConsPlusNormal"/>
        <w:ind w:firstLine="540"/>
        <w:jc w:val="both"/>
      </w:pPr>
      <w:r>
        <w:t>Резолютивная часть постановления объявлена 20.12.2022</w:t>
      </w:r>
    </w:p>
    <w:p w:rsidR="00466843" w:rsidRDefault="00466843">
      <w:pPr>
        <w:pStyle w:val="ConsPlusNormal"/>
        <w:spacing w:before="220"/>
        <w:ind w:firstLine="540"/>
        <w:jc w:val="both"/>
      </w:pPr>
      <w:r>
        <w:t>Постановление изготовлено в полном объеме 27.12.2022</w:t>
      </w:r>
    </w:p>
    <w:p w:rsidR="00466843" w:rsidRDefault="00466843">
      <w:pPr>
        <w:pStyle w:val="ConsPlusNormal"/>
        <w:spacing w:before="220"/>
        <w:ind w:firstLine="540"/>
        <w:jc w:val="both"/>
      </w:pPr>
      <w:r>
        <w:t>Арбитражный суд Центрального округа в составе:</w:t>
      </w:r>
    </w:p>
    <w:p w:rsidR="00466843" w:rsidRDefault="00466843">
      <w:pPr>
        <w:pStyle w:val="ConsPlusNormal"/>
        <w:spacing w:before="220"/>
        <w:ind w:firstLine="540"/>
        <w:jc w:val="both"/>
      </w:pPr>
      <w:r>
        <w:t>председательствующего Морозова А.П.</w:t>
      </w:r>
    </w:p>
    <w:p w:rsidR="00466843" w:rsidRDefault="00466843">
      <w:pPr>
        <w:pStyle w:val="ConsPlusNormal"/>
        <w:spacing w:before="220"/>
        <w:ind w:firstLine="540"/>
        <w:jc w:val="both"/>
      </w:pPr>
      <w:r>
        <w:t>судей Белякович Е.В. Захарова К.Т.</w:t>
      </w:r>
    </w:p>
    <w:p w:rsidR="00466843" w:rsidRDefault="00466843">
      <w:pPr>
        <w:pStyle w:val="ConsPlusNormal"/>
        <w:spacing w:before="220"/>
        <w:ind w:firstLine="540"/>
        <w:jc w:val="both"/>
      </w:pPr>
      <w:r>
        <w:t>при участии в заседании</w:t>
      </w:r>
    </w:p>
    <w:p w:rsidR="00466843" w:rsidRDefault="00466843">
      <w:pPr>
        <w:pStyle w:val="ConsPlusNormal"/>
        <w:spacing w:before="220"/>
        <w:ind w:firstLine="540"/>
        <w:jc w:val="both"/>
      </w:pPr>
      <w:r>
        <w:t>от истца:</w:t>
      </w:r>
    </w:p>
    <w:p w:rsidR="00466843" w:rsidRDefault="00466843">
      <w:pPr>
        <w:pStyle w:val="ConsPlusNormal"/>
        <w:spacing w:before="220"/>
        <w:ind w:firstLine="540"/>
        <w:jc w:val="both"/>
      </w:pPr>
      <w:r>
        <w:t>ООО "Автоспецстрой 36" Филозоп З.М. (дов. 30.09.2021),</w:t>
      </w:r>
    </w:p>
    <w:p w:rsidR="00466843" w:rsidRDefault="00466843">
      <w:pPr>
        <w:pStyle w:val="ConsPlusNormal"/>
        <w:spacing w:before="220"/>
        <w:ind w:firstLine="540"/>
        <w:jc w:val="both"/>
      </w:pPr>
      <w:r>
        <w:t>от ответчика:</w:t>
      </w:r>
    </w:p>
    <w:p w:rsidR="00466843" w:rsidRDefault="00466843">
      <w:pPr>
        <w:pStyle w:val="ConsPlusNormal"/>
        <w:spacing w:before="220"/>
        <w:ind w:firstLine="540"/>
        <w:jc w:val="both"/>
      </w:pPr>
      <w:r>
        <w:t>Управа Коминтерновского района города Воронежа Щербатых Е.Г. (дов. от 27.01.2022),</w:t>
      </w:r>
    </w:p>
    <w:p w:rsidR="00466843" w:rsidRDefault="00466843">
      <w:pPr>
        <w:pStyle w:val="ConsPlusNormal"/>
        <w:spacing w:before="220"/>
        <w:ind w:firstLine="540"/>
        <w:jc w:val="both"/>
      </w:pPr>
      <w:r>
        <w:t xml:space="preserve">рассмотрев в открытом судебном заседании кассационную жалобу Управы Коминтерновского района городского округа город Воронеж на </w:t>
      </w:r>
      <w:hyperlink r:id="rId5">
        <w:r>
          <w:rPr>
            <w:color w:val="0000FF"/>
          </w:rPr>
          <w:t>решение</w:t>
        </w:r>
      </w:hyperlink>
      <w:r>
        <w:t xml:space="preserve"> Арбитражного суда Воронежской области от 30.06.2022 и </w:t>
      </w:r>
      <w:hyperlink r:id="rId6">
        <w:r>
          <w:rPr>
            <w:color w:val="0000FF"/>
          </w:rPr>
          <w:t>постановление</w:t>
        </w:r>
      </w:hyperlink>
      <w:r>
        <w:t xml:space="preserve"> Девятнадцатого арбитражного апелляционного суда от 07.09.2022 по делу N А14-12431/2021,</w:t>
      </w:r>
    </w:p>
    <w:p w:rsidR="00466843" w:rsidRDefault="00466843">
      <w:pPr>
        <w:pStyle w:val="ConsPlusNormal"/>
        <w:jc w:val="center"/>
      </w:pPr>
    </w:p>
    <w:p w:rsidR="00466843" w:rsidRDefault="00466843">
      <w:pPr>
        <w:pStyle w:val="ConsPlusNormal"/>
        <w:jc w:val="center"/>
      </w:pPr>
      <w:r>
        <w:t>установил:</w:t>
      </w:r>
    </w:p>
    <w:p w:rsidR="00466843" w:rsidRDefault="00466843">
      <w:pPr>
        <w:pStyle w:val="ConsPlusNormal"/>
        <w:jc w:val="center"/>
      </w:pPr>
    </w:p>
    <w:p w:rsidR="00466843" w:rsidRDefault="00466843">
      <w:pPr>
        <w:pStyle w:val="ConsPlusNormal"/>
        <w:ind w:firstLine="540"/>
        <w:jc w:val="both"/>
      </w:pPr>
      <w:r>
        <w:t>Общество с ограниченной ответственностью "Автоспецстрой 36" (далее - ООО "Автоспецстрой 36", Общество, истец) обратилось в Арбитражный суд Воронежской области с исковым заявлением к Управе Коминтерновского района города Воронежа (далее - Управа, ответчик) об обязании принять выполненные работы, оплатить задолженность в размере 401 060 руб. 47 коп.</w:t>
      </w:r>
    </w:p>
    <w:p w:rsidR="00466843" w:rsidRDefault="00466843">
      <w:pPr>
        <w:pStyle w:val="ConsPlusNormal"/>
        <w:spacing w:before="220"/>
        <w:ind w:firstLine="540"/>
        <w:jc w:val="both"/>
      </w:pPr>
      <w:hyperlink r:id="rId7">
        <w:r>
          <w:rPr>
            <w:color w:val="0000FF"/>
          </w:rPr>
          <w:t>Решением</w:t>
        </w:r>
      </w:hyperlink>
      <w:r>
        <w:t xml:space="preserve"> Арбитражного суда Воронежской области от 30.06.2022 исковые требования Общества удовлетворены частично: с Управы в пользу Общества взыскана задолженность в размере 401 060 руб. 47 коп. В удовлетворении остальной части исковых требований отказано.</w:t>
      </w:r>
    </w:p>
    <w:p w:rsidR="00466843" w:rsidRDefault="00466843">
      <w:pPr>
        <w:pStyle w:val="ConsPlusNormal"/>
        <w:spacing w:before="220"/>
        <w:ind w:firstLine="540"/>
        <w:jc w:val="both"/>
      </w:pPr>
      <w:hyperlink r:id="rId8">
        <w:r>
          <w:rPr>
            <w:color w:val="0000FF"/>
          </w:rPr>
          <w:t>Постановлением</w:t>
        </w:r>
      </w:hyperlink>
      <w:r>
        <w:t xml:space="preserve"> Девятнадцатого арбитражного апелляционного суда от 07.09.2022 </w:t>
      </w:r>
      <w:hyperlink r:id="rId9">
        <w:r>
          <w:rPr>
            <w:color w:val="0000FF"/>
          </w:rPr>
          <w:t>решение</w:t>
        </w:r>
      </w:hyperlink>
      <w:r>
        <w:t xml:space="preserve"> Арбитражного суда Воронежской области от 30.06.2022 оставлено без изменения, апелляционная жалоба Управы - без удовлетворения.</w:t>
      </w:r>
    </w:p>
    <w:p w:rsidR="00466843" w:rsidRDefault="00466843">
      <w:pPr>
        <w:pStyle w:val="ConsPlusNormal"/>
        <w:spacing w:before="220"/>
        <w:ind w:firstLine="540"/>
        <w:jc w:val="both"/>
      </w:pPr>
      <w:r>
        <w:t>Не согласившись с вынесенными по делу первой и апелляционной инстанцией вышеуказанными судебными актами в части взыскания задолженности, Управа обратилась в Арбитражный суд Центрального округа с кассационной жалобой, в которой просит отменить их в обжалуемой части.</w:t>
      </w:r>
    </w:p>
    <w:p w:rsidR="00466843" w:rsidRDefault="00466843">
      <w:pPr>
        <w:pStyle w:val="ConsPlusNormal"/>
        <w:spacing w:before="220"/>
        <w:ind w:firstLine="540"/>
        <w:jc w:val="both"/>
      </w:pPr>
      <w:r>
        <w:t xml:space="preserve">В обоснование жалобы заявитель указывает на то, что судами дана ненадлежащая оценка фактическим обстоятельствам дела, а также допущены нарушения норм материального и </w:t>
      </w:r>
      <w:r>
        <w:lastRenderedPageBreak/>
        <w:t>процессуального права.</w:t>
      </w:r>
    </w:p>
    <w:p w:rsidR="00466843" w:rsidRDefault="00466843">
      <w:pPr>
        <w:pStyle w:val="ConsPlusNormal"/>
        <w:spacing w:before="220"/>
        <w:ind w:firstLine="540"/>
        <w:jc w:val="both"/>
      </w:pPr>
      <w:r>
        <w:t>Подробно доводы изложены в кассационной жалобе.</w:t>
      </w:r>
    </w:p>
    <w:p w:rsidR="00466843" w:rsidRDefault="00466843">
      <w:pPr>
        <w:pStyle w:val="ConsPlusNormal"/>
        <w:spacing w:before="220"/>
        <w:ind w:firstLine="540"/>
        <w:jc w:val="both"/>
      </w:pPr>
      <w:r>
        <w:t xml:space="preserve">С учетом требований </w:t>
      </w:r>
      <w:hyperlink r:id="rId10">
        <w:r>
          <w:rPr>
            <w:color w:val="0000FF"/>
          </w:rPr>
          <w:t>ст. 286</w:t>
        </w:r>
      </w:hyperlink>
      <w:r>
        <w:t xml:space="preserve"> АПК РФ, законность обжалуемого судебного акта проверяется судом кассационной инстанции в пределах доводов кассационной жалобы.</w:t>
      </w:r>
    </w:p>
    <w:p w:rsidR="00466843" w:rsidRDefault="00466843">
      <w:pPr>
        <w:pStyle w:val="ConsPlusNormal"/>
        <w:spacing w:before="220"/>
        <w:ind w:firstLine="540"/>
        <w:jc w:val="both"/>
      </w:pPr>
      <w:r>
        <w:t>Из содержания кассационной жалобы следует, что жалоба не содержит доводов в части отказа в удовлетворении требования истца об обязании принять выполненные работы, следовательно, судебные акты в указанной части не являются предметом кассационного рассмотрения.</w:t>
      </w:r>
    </w:p>
    <w:p w:rsidR="00466843" w:rsidRDefault="00466843">
      <w:pPr>
        <w:pStyle w:val="ConsPlusNormal"/>
        <w:spacing w:before="220"/>
        <w:ind w:firstLine="540"/>
        <w:jc w:val="both"/>
      </w:pPr>
      <w:r>
        <w:t>Истец представил отзыв на кассационную жалобу, просил обжалуемые судебные акты оставить без изменения, жалобу - без удовлетворения.</w:t>
      </w:r>
    </w:p>
    <w:p w:rsidR="00466843" w:rsidRDefault="00466843">
      <w:pPr>
        <w:pStyle w:val="ConsPlusNormal"/>
        <w:spacing w:before="220"/>
        <w:ind w:firstLine="540"/>
        <w:jc w:val="both"/>
      </w:pPr>
      <w:r>
        <w:t>Представитель ответчика в судебном заседании поддержал доводы кассационной жалобы. При этом также пояснил, что судебные акты обжалуются исключительно в части взысканной задолженности.</w:t>
      </w:r>
    </w:p>
    <w:p w:rsidR="00466843" w:rsidRDefault="00466843">
      <w:pPr>
        <w:pStyle w:val="ConsPlusNormal"/>
        <w:spacing w:before="220"/>
        <w:ind w:firstLine="540"/>
        <w:jc w:val="both"/>
      </w:pPr>
      <w:r>
        <w:t>Представитель истца в судебном заседании возражал против доводов кассационной жалобы по основаниям, изложенным в отзыве.</w:t>
      </w:r>
    </w:p>
    <w:p w:rsidR="00466843" w:rsidRDefault="00466843">
      <w:pPr>
        <w:pStyle w:val="ConsPlusNormal"/>
        <w:spacing w:before="220"/>
        <w:ind w:firstLine="540"/>
        <w:jc w:val="both"/>
      </w:pPr>
      <w:r>
        <w:t xml:space="preserve">Проверив в порядке, установленном </w:t>
      </w:r>
      <w:hyperlink r:id="rId11">
        <w:r>
          <w:rPr>
            <w:color w:val="0000FF"/>
          </w:rPr>
          <w:t>главой 35</w:t>
        </w:r>
      </w:hyperlink>
      <w:r>
        <w:t xml:space="preserve"> АПК РФ, законность обжалуемых судебных актов в пределах доводов кассационной жалобы и возражений на нее, выслушав пояснения лиц, участвующих в судебном заседании, судебная коллегия приходит к выводу об отсутствии оснований для отмены обжалуемых судебных актов исходя из следующего.</w:t>
      </w:r>
    </w:p>
    <w:p w:rsidR="00466843" w:rsidRDefault="00466843">
      <w:pPr>
        <w:pStyle w:val="ConsPlusNormal"/>
        <w:spacing w:before="220"/>
        <w:ind w:firstLine="540"/>
        <w:jc w:val="both"/>
      </w:pPr>
      <w:r>
        <w:t>Как следует из материалов дела и установлено судами, по результатам проведенного электронного аукциона 0131300000620000714 на основании протокола подведения итогов от 29.05.2020 N 0131300000620000714-2-1 между ООО "Автоспецстрой 36" (подрядчик) и Управой Коминтерновского района городского округа город Воронеж (заказчик) заключен Муниципальный контракт N 20200714 от 10.06.2020 (далее - Контракт), по условиям которого подрядчик обязался выполнить работы по благоустройству общественной территории - сквера имени Н.Ф. Ватутина, Московский проспект, 97с (далее - работы) в полном объеме и сроки, предусмотренные контрактом и приложениями к нему, сметной документацией, требованиями действующих нормативных правовых актов, строительных норм и правил и передать результат работ заказчику, а заказчик обязался принять и оплатить надлежащим образом выполненные работы в размере и в порядке, предусмотренные Контрактом.</w:t>
      </w:r>
    </w:p>
    <w:p w:rsidR="00466843" w:rsidRDefault="00466843">
      <w:pPr>
        <w:pStyle w:val="ConsPlusNormal"/>
        <w:spacing w:before="220"/>
        <w:ind w:firstLine="540"/>
        <w:jc w:val="both"/>
      </w:pPr>
      <w:r>
        <w:t>Согласно п. 1.2 Контракта место выполнения работ: Коминтерновский район городского округа город Воронеж сквер имени Н.Ф. Ватутина, Московский проспект, 97с.</w:t>
      </w:r>
    </w:p>
    <w:p w:rsidR="00466843" w:rsidRDefault="00466843">
      <w:pPr>
        <w:pStyle w:val="ConsPlusNormal"/>
        <w:spacing w:before="220"/>
        <w:ind w:firstLine="540"/>
        <w:jc w:val="both"/>
      </w:pPr>
      <w:r>
        <w:t>В соответствии с п. 1.3 Контракта подрядчик обязан осуществить работы надлежащим образом в соответствии с графиком выполнения работ (приложение N 3 к Контракту), локальными сметными расчетами (приложение N 1 к Контракту), ведомостями объемов работ (приложение N 2 к Контракту).</w:t>
      </w:r>
    </w:p>
    <w:p w:rsidR="00466843" w:rsidRDefault="00466843">
      <w:pPr>
        <w:pStyle w:val="ConsPlusNormal"/>
        <w:spacing w:before="220"/>
        <w:ind w:firstLine="540"/>
        <w:jc w:val="both"/>
      </w:pPr>
      <w:r>
        <w:t>Пунктом 3.1 Контракта предусмотрено, что цена подлежащей выполнению работы по контракту определяется согласно смете, представленной в документации о закупке с учетом процента снижения начальной (максимальной) цены контракта, предложенной победителем определения подрядчика, и составляет 8 078 539 руб. 79 коп., без НДС. На 2020 год - 500 000 руб., на 2021 год - 7 578 539 руб. 79 коп. Смета является неотъемлемой частью контракта (приложение N 1 к Контракту). Любые отклонения от сметы недопустимы.</w:t>
      </w:r>
    </w:p>
    <w:p w:rsidR="00466843" w:rsidRDefault="00466843">
      <w:pPr>
        <w:pStyle w:val="ConsPlusNormal"/>
        <w:spacing w:before="220"/>
        <w:ind w:firstLine="540"/>
        <w:jc w:val="both"/>
      </w:pPr>
      <w:r>
        <w:t xml:space="preserve">Цена контракта является твердой и определяется на весь срок исполнения контракта. Цена контракта может быть снижена без изменения предусмотренного контрактом объема работы, </w:t>
      </w:r>
      <w:r>
        <w:lastRenderedPageBreak/>
        <w:t>качества выполняемой работы и иных условий контракта (пункты 3.8, 3.9 Контракта).</w:t>
      </w:r>
    </w:p>
    <w:p w:rsidR="00466843" w:rsidRDefault="00466843">
      <w:pPr>
        <w:pStyle w:val="ConsPlusNormal"/>
        <w:spacing w:before="220"/>
        <w:ind w:firstLine="540"/>
        <w:jc w:val="both"/>
      </w:pPr>
      <w:r>
        <w:t>Согласно пункту 3.10 Контракта допускается изменение по соглашению сторон условий контракта при его исполнении в случае, если по предложению заказчика увеличивается предусмотренный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объем работы не более чем на 10 процентов или уменьшается предусмотренный контрактом объем выполняемой работы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10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466843" w:rsidRDefault="00466843">
      <w:pPr>
        <w:pStyle w:val="ConsPlusNormal"/>
        <w:spacing w:before="220"/>
        <w:ind w:firstLine="540"/>
        <w:jc w:val="both"/>
      </w:pPr>
      <w:r>
        <w:t>Срок выполнения работы: 60 календарных дней с даты заключения контракта в 2020 году, с 01.04.2021 по 29.07.2021 в соответствии с графиком выполнения работ (приложение N 3 к Контракту).</w:t>
      </w:r>
    </w:p>
    <w:p w:rsidR="00466843" w:rsidRDefault="00466843">
      <w:pPr>
        <w:pStyle w:val="ConsPlusNormal"/>
        <w:spacing w:before="220"/>
        <w:ind w:firstLine="540"/>
        <w:jc w:val="both"/>
      </w:pPr>
      <w:r>
        <w:t xml:space="preserve">В соответствии с п. 5.14 Контракта при исполнении контракта (за исключением случаев, которые предусмотрены нормативными правовыми актами, принятыми в соответствии с </w:t>
      </w:r>
      <w:hyperlink r:id="rId12">
        <w:r>
          <w:rPr>
            <w:color w:val="0000FF"/>
          </w:rPr>
          <w:t>ч. 6 ст. 14</w:t>
        </w:r>
      </w:hyperlink>
      <w:r>
        <w:t xml:space="preserve"> Закона о контрактной системе) по согласованию заказчика с подрядчиком допускается поставка товара,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66843" w:rsidRDefault="00466843">
      <w:pPr>
        <w:pStyle w:val="ConsPlusNormal"/>
        <w:spacing w:before="220"/>
        <w:ind w:firstLine="540"/>
        <w:jc w:val="both"/>
      </w:pPr>
      <w:r>
        <w:t>Из материалов дела следует, что сторонами в ходе исполнения Контракта было заключено четыре дополнительных соглашения, сведения о которых внесены в реестр контрактов на zakupki.gov.ru.</w:t>
      </w:r>
    </w:p>
    <w:p w:rsidR="00466843" w:rsidRDefault="00466843">
      <w:pPr>
        <w:pStyle w:val="ConsPlusNormal"/>
        <w:spacing w:before="220"/>
        <w:ind w:firstLine="540"/>
        <w:jc w:val="both"/>
      </w:pPr>
      <w:r>
        <w:t>В итоге произведены корректировки объемов работ, изменены наименования разделов, объем финансирования; цена контракта составила 8 346 994 руб. 43 коп. (на 2020 год - 6 964 274,74 руб., на 2021 год - 1 382 719,69 руб.).</w:t>
      </w:r>
    </w:p>
    <w:p w:rsidR="00466843" w:rsidRDefault="00466843">
      <w:pPr>
        <w:pStyle w:val="ConsPlusNormal"/>
        <w:spacing w:before="220"/>
        <w:ind w:firstLine="540"/>
        <w:jc w:val="both"/>
      </w:pPr>
      <w:r>
        <w:t>Во исполнение условий Контракта Обществом выполнены работы по благоустройству общественной территории - сквера имени Н.Ф. Ватутина, Московский проспект, 97с. Работы выполнялись из материалов подрядчика без авансирования.</w:t>
      </w:r>
    </w:p>
    <w:p w:rsidR="00466843" w:rsidRDefault="00466843">
      <w:pPr>
        <w:pStyle w:val="ConsPlusNormal"/>
        <w:spacing w:before="220"/>
        <w:ind w:firstLine="540"/>
        <w:jc w:val="both"/>
      </w:pPr>
      <w:r>
        <w:t>Работы в полном объеме завершены подрядчиком досрочно в 2020 году, сквер открыт осенью 2020 года.</w:t>
      </w:r>
    </w:p>
    <w:p w:rsidR="00466843" w:rsidRDefault="00466843">
      <w:pPr>
        <w:pStyle w:val="ConsPlusNormal"/>
        <w:spacing w:before="220"/>
        <w:ind w:firstLine="540"/>
        <w:jc w:val="both"/>
      </w:pPr>
      <w:r>
        <w:t xml:space="preserve">Заказчиком приняты по актам </w:t>
      </w:r>
      <w:hyperlink r:id="rId13">
        <w:r>
          <w:rPr>
            <w:color w:val="0000FF"/>
          </w:rPr>
          <w:t>формы КС-2</w:t>
        </w:r>
      </w:hyperlink>
      <w:r>
        <w:t xml:space="preserve"> и оплачены работы по ремонту сквера, тротуаров, озеленению территории, установке малых архитектурных форм и установке уличных светильников на общую сумму 6 964 274 руб. 74 коп. (акт N 1 от 08.08.2020 корректировочный N 01 от 21.12.2020 и акт N 2 от 17.12.2020).</w:t>
      </w:r>
    </w:p>
    <w:p w:rsidR="00466843" w:rsidRDefault="00466843">
      <w:pPr>
        <w:pStyle w:val="ConsPlusNormal"/>
        <w:spacing w:before="220"/>
        <w:ind w:firstLine="540"/>
        <w:jc w:val="both"/>
      </w:pPr>
      <w:r>
        <w:t>Также Обществом для подписания и оплаты заказчику был представлен акт N 3 от 28.04.2021 на сумму 401 060 руб. 47 коп. (опись от 28.04.2021 с отметкой заказчика о получении).</w:t>
      </w:r>
    </w:p>
    <w:p w:rsidR="00466843" w:rsidRDefault="00466843">
      <w:pPr>
        <w:pStyle w:val="ConsPlusNormal"/>
        <w:spacing w:before="220"/>
        <w:ind w:firstLine="540"/>
        <w:jc w:val="both"/>
      </w:pPr>
      <w:r>
        <w:t>Однако, указанный акт заказчиком не подписан, работы не оплачены.</w:t>
      </w:r>
    </w:p>
    <w:p w:rsidR="00466843" w:rsidRDefault="00466843">
      <w:pPr>
        <w:pStyle w:val="ConsPlusNormal"/>
        <w:spacing w:before="220"/>
        <w:ind w:firstLine="540"/>
        <w:jc w:val="both"/>
      </w:pPr>
      <w:r>
        <w:t>Ссылаясь на наличие на стороне заказчика обязанности по оплате дополнительного объема работ стоимостью 401 060 руб. 47 коп., Общество обратилось в адрес Управы с претензией, в которой потребовало оплатить образовавшуюся задолженность.</w:t>
      </w:r>
    </w:p>
    <w:p w:rsidR="00466843" w:rsidRDefault="00466843">
      <w:pPr>
        <w:pStyle w:val="ConsPlusNormal"/>
        <w:spacing w:before="220"/>
        <w:ind w:firstLine="540"/>
        <w:jc w:val="both"/>
      </w:pPr>
      <w:r>
        <w:lastRenderedPageBreak/>
        <w:t>Оставление ответчиком указанной претензии без удовлетворения послужило основанием для обращения Общества в арбитражный суд с настоящим исковым заявлением.</w:t>
      </w:r>
    </w:p>
    <w:p w:rsidR="00466843" w:rsidRDefault="00466843">
      <w:pPr>
        <w:pStyle w:val="ConsPlusNormal"/>
        <w:spacing w:before="220"/>
        <w:ind w:firstLine="540"/>
        <w:jc w:val="both"/>
      </w:pPr>
      <w:r>
        <w:t xml:space="preserve">Рассмотрев настоящий спор по существу, исследовав представленные в материалы дела доказательства, руководствуясь </w:t>
      </w:r>
      <w:hyperlink r:id="rId14">
        <w:r>
          <w:rPr>
            <w:color w:val="0000FF"/>
          </w:rPr>
          <w:t>статьями 309</w:t>
        </w:r>
      </w:hyperlink>
      <w:r>
        <w:t xml:space="preserve">, </w:t>
      </w:r>
      <w:hyperlink r:id="rId15">
        <w:r>
          <w:rPr>
            <w:color w:val="0000FF"/>
          </w:rPr>
          <w:t>310</w:t>
        </w:r>
      </w:hyperlink>
      <w:r>
        <w:t xml:space="preserve">, положениями </w:t>
      </w:r>
      <w:hyperlink r:id="rId16">
        <w:r>
          <w:rPr>
            <w:color w:val="0000FF"/>
          </w:rPr>
          <w:t>гл. 37</w:t>
        </w:r>
      </w:hyperlink>
      <w:r>
        <w:t xml:space="preserve"> ГК РФ, Федерального </w:t>
      </w:r>
      <w:hyperlink r:id="rId17">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установив, что выполнение дополнительных работ по Контракту было фактически согласовано заказчиком, учитывая факт выполнения подрядчиком и принятия заказчиком дополнительных работ, наличие потребительской ценности данных работ для заказчика, а также необходимость данных работ для завершения технологического цикла и обеспечения годности и прочности их результата, суды первой и апелляционной инстанции пришли к выводу о наличии правовых оснований для удовлетворения требований Общества и взыскания с Управы задолженности в заявленном размере.</w:t>
      </w:r>
    </w:p>
    <w:p w:rsidR="00466843" w:rsidRDefault="00466843">
      <w:pPr>
        <w:pStyle w:val="ConsPlusNormal"/>
        <w:spacing w:before="220"/>
        <w:ind w:firstLine="540"/>
        <w:jc w:val="both"/>
      </w:pPr>
      <w:r>
        <w:t>Отказывая в удовлетворении остальной части иска (об обязании заказчика принять выполненные работы), суды исходили из того, что Обществом в рассматриваемом случае выбран ненадлежащий способ защиты своего права.</w:t>
      </w:r>
    </w:p>
    <w:p w:rsidR="00466843" w:rsidRDefault="00466843">
      <w:pPr>
        <w:pStyle w:val="ConsPlusNormal"/>
        <w:spacing w:before="220"/>
        <w:ind w:firstLine="540"/>
        <w:jc w:val="both"/>
      </w:pPr>
      <w:r>
        <w:t>Принимая во внимание, что кассационная жалоба не содержит доводов в части отказа в удовлетворении требования об обязании принять выполненные работы, то предметом кассационного рассмотрения обжалуемые судебные акты в рассматриваемом случае являются исключительно в части удовлетворения требования Общества о взыскании задолженности.</w:t>
      </w:r>
    </w:p>
    <w:p w:rsidR="00466843" w:rsidRDefault="00466843">
      <w:pPr>
        <w:pStyle w:val="ConsPlusNormal"/>
        <w:spacing w:before="220"/>
        <w:ind w:firstLine="540"/>
        <w:jc w:val="both"/>
      </w:pPr>
      <w:r>
        <w:t>Суд кассационной инстанции считает, что выводы судов, положенные в основание обжалуемых судебных актов в указанной части, являются законными, обоснованными, основанными на нормах действующего законодательства.</w:t>
      </w:r>
    </w:p>
    <w:p w:rsidR="00466843" w:rsidRDefault="00466843">
      <w:pPr>
        <w:pStyle w:val="ConsPlusNormal"/>
        <w:spacing w:before="220"/>
        <w:ind w:firstLine="540"/>
        <w:jc w:val="both"/>
      </w:pPr>
      <w:r>
        <w:t>При этом, удовлетворяя требование Общества о взыскании задолженности, суды правомерно руководствовались следующим.</w:t>
      </w:r>
    </w:p>
    <w:p w:rsidR="00466843" w:rsidRDefault="00466843">
      <w:pPr>
        <w:pStyle w:val="ConsPlusNormal"/>
        <w:spacing w:before="220"/>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w:t>
      </w:r>
      <w:hyperlink r:id="rId18">
        <w:r>
          <w:rPr>
            <w:color w:val="0000FF"/>
          </w:rPr>
          <w:t>статьи 309</w:t>
        </w:r>
      </w:hyperlink>
      <w:r>
        <w:t xml:space="preserve">, </w:t>
      </w:r>
      <w:hyperlink r:id="rId19">
        <w:r>
          <w:rPr>
            <w:color w:val="0000FF"/>
          </w:rPr>
          <w:t>310</w:t>
        </w:r>
      </w:hyperlink>
      <w:r>
        <w:t xml:space="preserve"> ГК РФ).</w:t>
      </w:r>
    </w:p>
    <w:p w:rsidR="00466843" w:rsidRDefault="00466843">
      <w:pPr>
        <w:pStyle w:val="ConsPlusNormal"/>
        <w:spacing w:before="220"/>
        <w:ind w:firstLine="540"/>
        <w:jc w:val="both"/>
      </w:pPr>
      <w:r>
        <w:t xml:space="preserve">Как верно отмечено в обжалуемых судебных актах, к рассматриваемым правоотношениям сторон, возникшим на основании Контракта, подлежат применению положения </w:t>
      </w:r>
      <w:hyperlink r:id="rId20">
        <w:r>
          <w:rPr>
            <w:color w:val="0000FF"/>
          </w:rPr>
          <w:t>главы 37</w:t>
        </w:r>
      </w:hyperlink>
      <w:r>
        <w:t xml:space="preserve"> ГК РФ, а также </w:t>
      </w:r>
      <w:hyperlink r:id="rId21">
        <w:r>
          <w:rPr>
            <w:color w:val="0000FF"/>
          </w:rPr>
          <w:t>Закона</w:t>
        </w:r>
      </w:hyperlink>
      <w:r>
        <w:t xml:space="preserve"> N 44-ФЗ.</w:t>
      </w:r>
    </w:p>
    <w:p w:rsidR="00466843" w:rsidRDefault="00466843">
      <w:pPr>
        <w:pStyle w:val="ConsPlusNormal"/>
        <w:spacing w:before="220"/>
        <w:ind w:firstLine="540"/>
        <w:jc w:val="both"/>
      </w:pPr>
      <w:r>
        <w:t>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w:t>
      </w:r>
      <w:hyperlink r:id="rId22">
        <w:r>
          <w:rPr>
            <w:color w:val="0000FF"/>
          </w:rPr>
          <w:t>п. 1 ст. 702</w:t>
        </w:r>
      </w:hyperlink>
      <w:r>
        <w:t xml:space="preserve"> ГК РФ).</w:t>
      </w:r>
    </w:p>
    <w:p w:rsidR="00466843" w:rsidRDefault="00466843">
      <w:pPr>
        <w:pStyle w:val="ConsPlusNormal"/>
        <w:spacing w:before="220"/>
        <w:ind w:firstLine="540"/>
        <w:jc w:val="both"/>
      </w:pPr>
      <w:r>
        <w:t xml:space="preserve">Согласно </w:t>
      </w:r>
      <w:hyperlink r:id="rId23">
        <w:r>
          <w:rPr>
            <w:color w:val="0000FF"/>
          </w:rPr>
          <w:t>п. 2 ст. 702</w:t>
        </w:r>
      </w:hyperlink>
      <w:r>
        <w:t xml:space="preserve"> ГК РФ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w:t>
      </w:r>
      <w:hyperlink r:id="rId24">
        <w:r>
          <w:rPr>
            <w:color w:val="0000FF"/>
          </w:rPr>
          <w:t>параграфом</w:t>
        </w:r>
      </w:hyperlink>
      <w:r>
        <w:t xml:space="preserve">, применяются, если иное не установлено правилами настоящего </w:t>
      </w:r>
      <w:hyperlink r:id="rId25">
        <w:r>
          <w:rPr>
            <w:color w:val="0000FF"/>
          </w:rPr>
          <w:t>Кодекса</w:t>
        </w:r>
      </w:hyperlink>
      <w:r>
        <w:t xml:space="preserve"> об этих видах договоров.</w:t>
      </w:r>
    </w:p>
    <w:p w:rsidR="00466843" w:rsidRDefault="00466843">
      <w:pPr>
        <w:pStyle w:val="ConsPlusNormal"/>
        <w:spacing w:before="220"/>
        <w:ind w:firstLine="540"/>
        <w:jc w:val="both"/>
      </w:pPr>
      <w:r>
        <w:t xml:space="preserve">В силу </w:t>
      </w:r>
      <w:hyperlink r:id="rId26">
        <w:r>
          <w:rPr>
            <w:color w:val="0000FF"/>
          </w:rPr>
          <w:t>пунктов 1</w:t>
        </w:r>
      </w:hyperlink>
      <w:r>
        <w:t xml:space="preserve"> и </w:t>
      </w:r>
      <w:hyperlink r:id="rId27">
        <w:r>
          <w:rPr>
            <w:color w:val="0000FF"/>
          </w:rPr>
          <w:t>2 ст. 740</w:t>
        </w:r>
      </w:hyperlink>
      <w:r>
        <w:t xml:space="preserve"> ГК РФ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466843" w:rsidRDefault="00466843">
      <w:pPr>
        <w:pStyle w:val="ConsPlusNormal"/>
        <w:spacing w:before="220"/>
        <w:ind w:firstLine="540"/>
        <w:jc w:val="both"/>
      </w:pPr>
      <w:r>
        <w:t xml:space="preserve">Договор строительного подряда заключается на строительство или реконструкцию </w:t>
      </w:r>
      <w:r>
        <w:lastRenderedPageBreak/>
        <w:t>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466843" w:rsidRDefault="00466843">
      <w:pPr>
        <w:pStyle w:val="ConsPlusNormal"/>
        <w:spacing w:before="220"/>
        <w:ind w:firstLine="540"/>
        <w:jc w:val="both"/>
      </w:pPr>
      <w:r>
        <w:t>Подрядные строительные работы,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 (</w:t>
      </w:r>
      <w:hyperlink r:id="rId28">
        <w:r>
          <w:rPr>
            <w:color w:val="0000FF"/>
          </w:rPr>
          <w:t>п. 1 ст. 763</w:t>
        </w:r>
      </w:hyperlink>
      <w:r>
        <w:t xml:space="preserve"> ГК РФ).</w:t>
      </w:r>
    </w:p>
    <w:p w:rsidR="00466843" w:rsidRDefault="00466843">
      <w:pPr>
        <w:pStyle w:val="ConsPlusNormal"/>
        <w:spacing w:before="220"/>
        <w:ind w:firstLine="540"/>
        <w:jc w:val="both"/>
      </w:pPr>
      <w:r>
        <w:t>По государственному контракту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муниципальному заказчику, а заказчик обязуется принять выполненные работы и оплатить их или обеспечить их оплату (</w:t>
      </w:r>
      <w:hyperlink r:id="rId29">
        <w:r>
          <w:rPr>
            <w:color w:val="0000FF"/>
          </w:rPr>
          <w:t>п. 2 ст. 763</w:t>
        </w:r>
      </w:hyperlink>
      <w:r>
        <w:t xml:space="preserve"> ГК РФ).</w:t>
      </w:r>
    </w:p>
    <w:p w:rsidR="00466843" w:rsidRDefault="00466843">
      <w:pPr>
        <w:pStyle w:val="ConsPlusNormal"/>
        <w:spacing w:before="220"/>
        <w:ind w:firstLine="540"/>
        <w:jc w:val="both"/>
      </w:pPr>
      <w:r>
        <w:t xml:space="preserve">Согласно </w:t>
      </w:r>
      <w:hyperlink r:id="rId30">
        <w:r>
          <w:rPr>
            <w:color w:val="0000FF"/>
          </w:rPr>
          <w:t>п. 8 ст. 3</w:t>
        </w:r>
      </w:hyperlink>
      <w:r>
        <w:t xml:space="preserve"> Закона N 44-ФЗ под государственным или муниципальным контрактом понимается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466843" w:rsidRDefault="00466843">
      <w:pPr>
        <w:pStyle w:val="ConsPlusNormal"/>
        <w:spacing w:before="220"/>
        <w:ind w:firstLine="540"/>
        <w:jc w:val="both"/>
      </w:pPr>
      <w:r>
        <w:t xml:space="preserve">В силу </w:t>
      </w:r>
      <w:hyperlink r:id="rId31">
        <w:r>
          <w:rPr>
            <w:color w:val="0000FF"/>
          </w:rPr>
          <w:t>ст. 768</w:t>
        </w:r>
      </w:hyperlink>
      <w:r>
        <w:t xml:space="preserve"> ГК РФ 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w:t>
      </w:r>
      <w:hyperlink r:id="rId32">
        <w:r>
          <w:rPr>
            <w:color w:val="0000FF"/>
          </w:rPr>
          <w:t>Кодексом</w:t>
        </w:r>
      </w:hyperlink>
      <w:r>
        <w:t>, применяется закон о подрядах для государственных или муниципальных нужд.</w:t>
      </w:r>
    </w:p>
    <w:p w:rsidR="00466843" w:rsidRDefault="00466843">
      <w:pPr>
        <w:pStyle w:val="ConsPlusNormal"/>
        <w:spacing w:before="220"/>
        <w:ind w:firstLine="540"/>
        <w:jc w:val="both"/>
      </w:pPr>
      <w:r>
        <w:t xml:space="preserve">В силу </w:t>
      </w:r>
      <w:hyperlink r:id="rId33">
        <w:r>
          <w:rPr>
            <w:color w:val="0000FF"/>
          </w:rPr>
          <w:t>ст. 709</w:t>
        </w:r>
      </w:hyperlink>
      <w:r>
        <w:t xml:space="preserve"> ГК РФ цена работы (смета) может быть приблизительной или твердой. При отсутствии других указаний в договоре подряда цена работы считается твердой </w:t>
      </w:r>
      <w:hyperlink r:id="rId34">
        <w:r>
          <w:rPr>
            <w:color w:val="0000FF"/>
          </w:rPr>
          <w:t>(пункт 4)</w:t>
        </w:r>
      </w:hyperlink>
      <w:r>
        <w:t xml:space="preserve">.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 </w:t>
      </w:r>
      <w:hyperlink r:id="rId35">
        <w:r>
          <w:rPr>
            <w:color w:val="0000FF"/>
          </w:rPr>
          <w:t>(п. 6)</w:t>
        </w:r>
      </w:hyperlink>
      <w:r>
        <w:t>.</w:t>
      </w:r>
    </w:p>
    <w:p w:rsidR="00466843" w:rsidRDefault="00466843">
      <w:pPr>
        <w:pStyle w:val="ConsPlusNormal"/>
        <w:spacing w:before="220"/>
        <w:ind w:firstLine="540"/>
        <w:jc w:val="both"/>
      </w:pPr>
      <w:r>
        <w:t xml:space="preserve">Согласно </w:t>
      </w:r>
      <w:hyperlink r:id="rId36">
        <w:r>
          <w:rPr>
            <w:color w:val="0000FF"/>
          </w:rPr>
          <w:t>п. 1 ст. 711</w:t>
        </w:r>
      </w:hyperlink>
      <w:r>
        <w:t xml:space="preserve"> ГК РФ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466843" w:rsidRDefault="00466843">
      <w:pPr>
        <w:pStyle w:val="ConsPlusNormal"/>
        <w:spacing w:before="220"/>
        <w:ind w:firstLine="540"/>
        <w:jc w:val="both"/>
      </w:pPr>
      <w:r>
        <w:t xml:space="preserve">В силу </w:t>
      </w:r>
      <w:hyperlink r:id="rId37">
        <w:r>
          <w:rPr>
            <w:color w:val="0000FF"/>
          </w:rPr>
          <w:t>п. 1 ст. 746</w:t>
        </w:r>
      </w:hyperlink>
      <w:r>
        <w:t xml:space="preserve"> ГК РФ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w:t>
      </w:r>
    </w:p>
    <w:p w:rsidR="00466843" w:rsidRDefault="00466843">
      <w:pPr>
        <w:pStyle w:val="ConsPlusNormal"/>
        <w:spacing w:before="220"/>
        <w:ind w:firstLine="540"/>
        <w:jc w:val="both"/>
      </w:pPr>
      <w:r>
        <w:t xml:space="preserve">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w:t>
      </w:r>
      <w:hyperlink r:id="rId38">
        <w:r>
          <w:rPr>
            <w:color w:val="0000FF"/>
          </w:rPr>
          <w:t>статьями 34</w:t>
        </w:r>
      </w:hyperlink>
      <w:r>
        <w:t xml:space="preserve"> и </w:t>
      </w:r>
      <w:hyperlink r:id="rId39">
        <w:r>
          <w:rPr>
            <w:color w:val="0000FF"/>
          </w:rPr>
          <w:t>95</w:t>
        </w:r>
      </w:hyperlink>
      <w:r>
        <w:t xml:space="preserve"> Закона N 44-ФЗ (</w:t>
      </w:r>
      <w:hyperlink r:id="rId40">
        <w:r>
          <w:rPr>
            <w:color w:val="0000FF"/>
          </w:rPr>
          <w:t>ч. 2 ст. 34</w:t>
        </w:r>
      </w:hyperlink>
      <w:r>
        <w:t xml:space="preserve"> Закона N 44-ФЗ).</w:t>
      </w:r>
    </w:p>
    <w:p w:rsidR="00466843" w:rsidRDefault="00466843">
      <w:pPr>
        <w:pStyle w:val="ConsPlusNormal"/>
        <w:spacing w:before="220"/>
        <w:ind w:firstLine="540"/>
        <w:jc w:val="both"/>
      </w:pPr>
      <w:r>
        <w:t>В рассматриваемом случае в пунктах 3.8 Контракта стороны согласовали, что его цена является твердой и определяется на весь срок исполнения контракта.</w:t>
      </w:r>
    </w:p>
    <w:p w:rsidR="00466843" w:rsidRDefault="00466843">
      <w:pPr>
        <w:pStyle w:val="ConsPlusNormal"/>
        <w:spacing w:before="220"/>
        <w:ind w:firstLine="540"/>
        <w:jc w:val="both"/>
      </w:pPr>
      <w:r>
        <w:t xml:space="preserve">Согласно п. 3.10 Контракта допускается изменение по соглашению сторон условий контракта при его исполнении в случае, если по предложению заказчика увеличивается предусмотренный контрактом (за исключением контракта, предметом которого является выполнение работ по </w:t>
      </w:r>
      <w:r>
        <w:lastRenderedPageBreak/>
        <w:t>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объем работы не более чем на 10 процентов или уменьшается предусмотренный контрактом объем выполняемой работы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10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466843" w:rsidRDefault="00466843">
      <w:pPr>
        <w:pStyle w:val="ConsPlusNormal"/>
        <w:spacing w:before="220"/>
        <w:ind w:firstLine="540"/>
        <w:jc w:val="both"/>
      </w:pPr>
      <w:r>
        <w:t>Во исполнение условий Контракта Обществом выполнены работы по благоустройству общественной территории - сквера имени Н.Ф. Ватутина, Московский проспект, 97с. Работы выполнялись из материалов подрядчика без авансирования.</w:t>
      </w:r>
    </w:p>
    <w:p w:rsidR="00466843" w:rsidRDefault="00466843">
      <w:pPr>
        <w:pStyle w:val="ConsPlusNormal"/>
        <w:spacing w:before="220"/>
        <w:ind w:firstLine="540"/>
        <w:jc w:val="both"/>
      </w:pPr>
      <w:r>
        <w:t>Работы в полном объеме завершены подрядчиком досрочно в 2020 году, сквер открыт осенью 2020 года.</w:t>
      </w:r>
    </w:p>
    <w:p w:rsidR="00466843" w:rsidRDefault="00466843">
      <w:pPr>
        <w:pStyle w:val="ConsPlusNormal"/>
        <w:spacing w:before="220"/>
        <w:ind w:firstLine="540"/>
        <w:jc w:val="both"/>
      </w:pPr>
      <w:r>
        <w:t>В ходе рассмотрения настоящего дела заказчик подтвердил, что к результату выполненных Обществом работ по Контракту претензий не имеется.</w:t>
      </w:r>
    </w:p>
    <w:p w:rsidR="00466843" w:rsidRDefault="00466843">
      <w:pPr>
        <w:pStyle w:val="ConsPlusNormal"/>
        <w:spacing w:before="220"/>
        <w:ind w:firstLine="540"/>
        <w:jc w:val="both"/>
      </w:pPr>
      <w:r>
        <w:t>Вместе с тем, оплата фактически выполненных подрядчиком дополнительных работ заказчиком не произведена.</w:t>
      </w:r>
    </w:p>
    <w:p w:rsidR="00466843" w:rsidRDefault="00466843">
      <w:pPr>
        <w:pStyle w:val="ConsPlusNormal"/>
        <w:spacing w:before="220"/>
        <w:ind w:firstLine="540"/>
        <w:jc w:val="both"/>
      </w:pPr>
      <w:r>
        <w:t xml:space="preserve">В </w:t>
      </w:r>
      <w:hyperlink r:id="rId41">
        <w:r>
          <w:rPr>
            <w:color w:val="0000FF"/>
          </w:rPr>
          <w:t>п. 12</w:t>
        </w:r>
      </w:hyperlink>
      <w: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разъяснено, что судам следует учитывать специфику отношений, складывающихся в сфере строительства, которая уже в силу своего существа создает возможность выявления в ходе исполнения обязательства дополнительных работ и в связи с этим обуславливает приоритетное необходимость применения норм </w:t>
      </w:r>
      <w:hyperlink r:id="rId42">
        <w:r>
          <w:rPr>
            <w:color w:val="0000FF"/>
          </w:rPr>
          <w:t>ст. 743</w:t>
        </w:r>
      </w:hyperlink>
      <w:r>
        <w:t xml:space="preserve"> ГК РФ наряду с положениями </w:t>
      </w:r>
      <w:hyperlink r:id="rId43">
        <w:r>
          <w:rPr>
            <w:color w:val="0000FF"/>
          </w:rPr>
          <w:t>Закона</w:t>
        </w:r>
      </w:hyperlink>
      <w:r>
        <w:t xml:space="preserve"> о контрактной системе.</w:t>
      </w:r>
    </w:p>
    <w:p w:rsidR="00466843" w:rsidRDefault="00466843">
      <w:pPr>
        <w:pStyle w:val="ConsPlusNormal"/>
        <w:spacing w:before="220"/>
        <w:ind w:firstLine="540"/>
        <w:jc w:val="both"/>
      </w:pPr>
      <w:r>
        <w:t xml:space="preserve">В соответствии с </w:t>
      </w:r>
      <w:hyperlink r:id="rId44">
        <w:r>
          <w:rPr>
            <w:color w:val="0000FF"/>
          </w:rPr>
          <w:t>п. 3 ст. 743</w:t>
        </w:r>
      </w:hyperlink>
      <w:r>
        <w:t xml:space="preserve"> ГК РФ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и обосновать необходимость немедленных действий в интересах заказчика.</w:t>
      </w:r>
    </w:p>
    <w:p w:rsidR="00466843" w:rsidRDefault="00466843">
      <w:pPr>
        <w:pStyle w:val="ConsPlusNormal"/>
        <w:spacing w:before="220"/>
        <w:ind w:firstLine="540"/>
        <w:jc w:val="both"/>
      </w:pPr>
      <w:r>
        <w:t xml:space="preserve">В силу </w:t>
      </w:r>
      <w:hyperlink r:id="rId45">
        <w:r>
          <w:rPr>
            <w:color w:val="0000FF"/>
          </w:rPr>
          <w:t>п. 5 ст. 743</w:t>
        </w:r>
      </w:hyperlink>
      <w:r>
        <w:t xml:space="preserve"> ГК РФ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466843" w:rsidRDefault="00466843">
      <w:pPr>
        <w:pStyle w:val="ConsPlusNormal"/>
        <w:spacing w:before="220"/>
        <w:ind w:firstLine="540"/>
        <w:jc w:val="both"/>
      </w:pPr>
      <w:r>
        <w:t xml:space="preserve">При этом, с учетом положений </w:t>
      </w:r>
      <w:hyperlink r:id="rId46">
        <w:r>
          <w:rPr>
            <w:color w:val="0000FF"/>
          </w:rPr>
          <w:t>ст. 8</w:t>
        </w:r>
      </w:hyperlink>
      <w:r>
        <w:t xml:space="preserve">, </w:t>
      </w:r>
      <w:hyperlink r:id="rId47">
        <w:r>
          <w:rPr>
            <w:color w:val="0000FF"/>
          </w:rPr>
          <w:t>ч. 5 ст. 24</w:t>
        </w:r>
      </w:hyperlink>
      <w:r>
        <w:t xml:space="preserve"> Закона N 44-ФЗ, увеличение объема работ по государственному (муниципальному) контракту, в том числе когда такое увеличение превышает 10% от цены или объема, предусмотренных контрактом, допустимо исключительно в случае, если их невыполнение грозит годности и прочности результата выполняемой работы. К дополнительным работам, подлежащим оплате заказчиком также могут быть отнесены исключительно те работы, которые, исходя из имеющейся информации на момент подготовки документации и заключения контракта объективно не могли быть учтены в технической документации, но должны быть произведены, поскольку без их выполнения подрядчик не может приступать к другим работам или продолжать уже начатые, либо ввести объект в эксплуатацию и достичь предусмотренного контрактом результата.</w:t>
      </w:r>
    </w:p>
    <w:p w:rsidR="00466843" w:rsidRDefault="00466843">
      <w:pPr>
        <w:pStyle w:val="ConsPlusNormal"/>
        <w:spacing w:before="220"/>
        <w:ind w:firstLine="540"/>
        <w:jc w:val="both"/>
      </w:pPr>
      <w:r>
        <w:t xml:space="preserve">По смыслу приведенных норм в случае, если заказчик согласовал действия по проведению дополнительных работ, необходимых для завершения технологического цикла и обеспечения годности и прочности их результата, последующий отказ в оплате дополнительных работ создавал </w:t>
      </w:r>
      <w:r>
        <w:lastRenderedPageBreak/>
        <w:t xml:space="preserve">бы возможности для извлечения им преимуществ из своего недобросовестного поведения, что противоречит </w:t>
      </w:r>
      <w:hyperlink r:id="rId48">
        <w:r>
          <w:rPr>
            <w:color w:val="0000FF"/>
          </w:rPr>
          <w:t>п. 4 ст. 1</w:t>
        </w:r>
      </w:hyperlink>
      <w:r>
        <w:t xml:space="preserve"> ГК РФ.</w:t>
      </w:r>
    </w:p>
    <w:p w:rsidR="00466843" w:rsidRDefault="00466843">
      <w:pPr>
        <w:pStyle w:val="ConsPlusNormal"/>
        <w:spacing w:before="220"/>
        <w:ind w:firstLine="540"/>
        <w:jc w:val="both"/>
      </w:pPr>
      <w:r>
        <w:t>В ходе рассмотрения настоящего дела судами установлено следующее.</w:t>
      </w:r>
    </w:p>
    <w:p w:rsidR="00466843" w:rsidRDefault="00466843">
      <w:pPr>
        <w:pStyle w:val="ConsPlusNormal"/>
        <w:spacing w:before="220"/>
        <w:ind w:firstLine="540"/>
        <w:jc w:val="both"/>
      </w:pPr>
      <w:r>
        <w:t xml:space="preserve">1. По ремонту сквера: заказчиком по акту о приемке выполненных работ (по </w:t>
      </w:r>
      <w:hyperlink r:id="rId49">
        <w:r>
          <w:rPr>
            <w:color w:val="0000FF"/>
          </w:rPr>
          <w:t>форме КС-2</w:t>
        </w:r>
      </w:hyperlink>
      <w:r>
        <w:t xml:space="preserve">) N 1 от 08.08.2020 и справке о стоимости выполненных работ и затрат (по </w:t>
      </w:r>
      <w:hyperlink r:id="rId50">
        <w:r>
          <w:rPr>
            <w:color w:val="0000FF"/>
          </w:rPr>
          <w:t>форме КС-3</w:t>
        </w:r>
      </w:hyperlink>
      <w:r>
        <w:t>) N 1 от 08.08.2020 приняты работы по ремонту сквера, в том числе по засыпке вручную траншей, ям в объеме 380,77 куб. м.</w:t>
      </w:r>
    </w:p>
    <w:p w:rsidR="00466843" w:rsidRDefault="00466843">
      <w:pPr>
        <w:pStyle w:val="ConsPlusNormal"/>
        <w:spacing w:before="220"/>
        <w:ind w:firstLine="540"/>
        <w:jc w:val="both"/>
      </w:pPr>
      <w:r>
        <w:t>Указанные работы выполнены и их соответствие проектно-сметной документации проверено Актом N 2 освидетельствования скрытых работ и приемки ответственных конструкций от 15.06.2020.</w:t>
      </w:r>
    </w:p>
    <w:p w:rsidR="00466843" w:rsidRDefault="00466843">
      <w:pPr>
        <w:pStyle w:val="ConsPlusNormal"/>
        <w:spacing w:before="220"/>
        <w:ind w:firstLine="540"/>
        <w:jc w:val="both"/>
      </w:pPr>
      <w:r>
        <w:t>Акт N 1 от 08.08.2020 подписан заказчиком 17.09.2020 на сумму 499 970 руб. 10 коп.</w:t>
      </w:r>
    </w:p>
    <w:p w:rsidR="00466843" w:rsidRDefault="00466843">
      <w:pPr>
        <w:pStyle w:val="ConsPlusNormal"/>
        <w:spacing w:before="220"/>
        <w:ind w:firstLine="540"/>
        <w:jc w:val="both"/>
      </w:pPr>
      <w:r>
        <w:t>23.12.2020 заказчиком произведена корректировка акта N 1 от 08.08.2020, стоимость принятых работ уменьшена до 377 573 руб. 10 коп.</w:t>
      </w:r>
    </w:p>
    <w:p w:rsidR="00466843" w:rsidRDefault="00466843">
      <w:pPr>
        <w:pStyle w:val="ConsPlusNormal"/>
        <w:spacing w:before="220"/>
        <w:ind w:firstLine="540"/>
        <w:jc w:val="both"/>
      </w:pPr>
      <w:r>
        <w:t>Подрядчик, следуя устным договоренностям сторон, возвратил часть оплаты в соответствии с корректировочным актом, составленным по просьбе заказчика.</w:t>
      </w:r>
    </w:p>
    <w:p w:rsidR="00466843" w:rsidRDefault="00466843">
      <w:pPr>
        <w:pStyle w:val="ConsPlusNormal"/>
        <w:spacing w:before="220"/>
        <w:ind w:firstLine="540"/>
        <w:jc w:val="both"/>
      </w:pPr>
      <w:r>
        <w:t>Как пояснил истец, заказчик устно обещал оплатить дополнительные работы во втором этапе финансирования в 2021 году, однако, впоследствии отказался от их приемки, оплата так и не была произведена.</w:t>
      </w:r>
    </w:p>
    <w:p w:rsidR="00466843" w:rsidRDefault="00466843">
      <w:pPr>
        <w:pStyle w:val="ConsPlusNormal"/>
        <w:spacing w:before="220"/>
        <w:ind w:firstLine="540"/>
        <w:jc w:val="both"/>
      </w:pPr>
      <w:r>
        <w:t>Претензий по качеству и количеству выполненных работ по ремонту сквера от заказчика не поступало.</w:t>
      </w:r>
    </w:p>
    <w:p w:rsidR="00466843" w:rsidRDefault="00466843">
      <w:pPr>
        <w:pStyle w:val="ConsPlusNormal"/>
        <w:spacing w:before="220"/>
        <w:ind w:firstLine="540"/>
        <w:jc w:val="both"/>
      </w:pPr>
      <w:r>
        <w:t>2. Относительно устройства освещения: сметная документация к контракту предусматривает раздел 3 - устройство освещения с установкой 29 опор и 10 наземных уличных фонарей.</w:t>
      </w:r>
    </w:p>
    <w:p w:rsidR="00466843" w:rsidRDefault="00466843">
      <w:pPr>
        <w:pStyle w:val="ConsPlusNormal"/>
        <w:spacing w:before="220"/>
        <w:ind w:firstLine="540"/>
        <w:jc w:val="both"/>
      </w:pPr>
      <w:r>
        <w:t xml:space="preserve">При этом устройство освещения осуществляется на основании указаний сетевой организации в соответствии с </w:t>
      </w:r>
      <w:hyperlink r:id="rId51">
        <w:r>
          <w:rPr>
            <w:color w:val="0000FF"/>
          </w:rPr>
          <w:t>Правилами</w:t>
        </w:r>
      </w:hyperlink>
      <w:r>
        <w:t xml:space="preserve">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Российской Федерации от 27.12.2004 N 861.</w:t>
      </w:r>
    </w:p>
    <w:p w:rsidR="00466843" w:rsidRDefault="00466843">
      <w:pPr>
        <w:pStyle w:val="ConsPlusNormal"/>
        <w:spacing w:before="220"/>
        <w:ind w:firstLine="540"/>
        <w:jc w:val="both"/>
      </w:pPr>
      <w:r>
        <w:t>Как следует из материалов дела, во время выполнения работ от сетевой организации МКП "Воронежгорсвет" через заказчика был получен отказ в подключении с требованием провести кабель не на опорах, а в грунте.</w:t>
      </w:r>
    </w:p>
    <w:p w:rsidR="00466843" w:rsidRDefault="00466843">
      <w:pPr>
        <w:pStyle w:val="ConsPlusNormal"/>
        <w:spacing w:before="220"/>
        <w:ind w:firstLine="540"/>
        <w:jc w:val="both"/>
      </w:pPr>
      <w:r>
        <w:t>Работы по монтажу опор с целью выполнения обязательных требований ПУЭ (</w:t>
      </w:r>
      <w:hyperlink r:id="rId52">
        <w:r>
          <w:rPr>
            <w:color w:val="0000FF"/>
          </w:rPr>
          <w:t>п. 2.4.55</w:t>
        </w:r>
      </w:hyperlink>
      <w:r>
        <w:t xml:space="preserve"> изд. 7) были заменены на прокладку кабеля в грунте. При этом общая стоимость работ по устройству освещения по локальному сметному расчету не была превышена, что видно из сравнения итоговой суммы по разделу "Устройство освещения".</w:t>
      </w:r>
    </w:p>
    <w:p w:rsidR="00466843" w:rsidRDefault="00466843">
      <w:pPr>
        <w:pStyle w:val="ConsPlusNormal"/>
        <w:spacing w:before="220"/>
        <w:ind w:firstLine="540"/>
        <w:jc w:val="both"/>
      </w:pPr>
      <w:r>
        <w:t>Так, по локальному сметному расчету сметная стоимость составляет 386 475 руб.</w:t>
      </w:r>
    </w:p>
    <w:p w:rsidR="00466843" w:rsidRDefault="00466843">
      <w:pPr>
        <w:pStyle w:val="ConsPlusNormal"/>
        <w:spacing w:before="220"/>
        <w:ind w:firstLine="540"/>
        <w:jc w:val="both"/>
      </w:pPr>
      <w:r>
        <w:t>Фактически выполнено работ на общую сумму 384 921 руб. (по акту N 2 от 09.09.2020 на 344 753 руб., по акту N 3 (предмет настоящего иска) на 40 168 руб.).</w:t>
      </w:r>
    </w:p>
    <w:p w:rsidR="00466843" w:rsidRDefault="00466843">
      <w:pPr>
        <w:pStyle w:val="ConsPlusNormal"/>
        <w:spacing w:before="220"/>
        <w:ind w:firstLine="540"/>
        <w:jc w:val="both"/>
      </w:pPr>
      <w:r>
        <w:t>При этом в акте N 2 от 09.09.2020 заказчиком работы поименованы, но проведена их корректировка в сторону уменьшения: заказчиком исключены работы по прокладке кабеля в грунте.</w:t>
      </w:r>
    </w:p>
    <w:p w:rsidR="00466843" w:rsidRDefault="00466843">
      <w:pPr>
        <w:pStyle w:val="ConsPlusNormal"/>
        <w:spacing w:before="220"/>
        <w:ind w:firstLine="540"/>
        <w:jc w:val="both"/>
      </w:pPr>
      <w:r>
        <w:t xml:space="preserve">3. Относительно устройства газона: заказчиком подписан акт освидетельствования скрытых работ и ответственных конструкций N 17 от 04.09.2020, которым подтвержден посев газона на </w:t>
      </w:r>
      <w:r>
        <w:lastRenderedPageBreak/>
        <w:t>площади 5 184,44 кв. м.</w:t>
      </w:r>
    </w:p>
    <w:p w:rsidR="00466843" w:rsidRDefault="00466843">
      <w:pPr>
        <w:pStyle w:val="ConsPlusNormal"/>
        <w:spacing w:before="220"/>
        <w:ind w:firstLine="540"/>
        <w:jc w:val="both"/>
      </w:pPr>
      <w:r>
        <w:t>Посев газона согласно локальному сметному расчету включает работы по разработке грунта (строка 49), его перевозке (строка 50), подготовке почвы для устройства газона с корректировкой на 5 см изменения толщины (строки 51, 52), посев газона (строка 53).</w:t>
      </w:r>
    </w:p>
    <w:p w:rsidR="00466843" w:rsidRDefault="00466843">
      <w:pPr>
        <w:pStyle w:val="ConsPlusNormal"/>
        <w:spacing w:before="220"/>
        <w:ind w:firstLine="540"/>
        <w:jc w:val="both"/>
      </w:pPr>
      <w:r>
        <w:t>При этом, несмотря на фиксирование в акте освидетельствования скрытых работ N 17 фактического объема работ и на указание о соответствии указанного работа смете, в акте N 2 от 09.09.2020 заказчиком указываются объемы работ только в сметном размере, без учета фактически необходимых выполненных работ и затраченных материалов в месте проведения работ.</w:t>
      </w:r>
    </w:p>
    <w:p w:rsidR="00466843" w:rsidRDefault="00466843">
      <w:pPr>
        <w:pStyle w:val="ConsPlusNormal"/>
        <w:spacing w:before="220"/>
        <w:ind w:firstLine="540"/>
        <w:jc w:val="both"/>
      </w:pPr>
      <w:r>
        <w:t>Как было отмечено выше, фактические объемы выполненных подрядчиком работ Управой не оспариваются.</w:t>
      </w:r>
    </w:p>
    <w:p w:rsidR="00466843" w:rsidRDefault="00466843">
      <w:pPr>
        <w:pStyle w:val="ConsPlusNormal"/>
        <w:spacing w:before="220"/>
        <w:ind w:firstLine="540"/>
        <w:jc w:val="both"/>
      </w:pPr>
      <w:r>
        <w:t xml:space="preserve">Согласно правовой позиции Верховного Суда Российской Федерации, изложенной в </w:t>
      </w:r>
      <w:hyperlink r:id="rId53">
        <w:r>
          <w:rPr>
            <w:color w:val="0000FF"/>
          </w:rPr>
          <w:t>определении</w:t>
        </w:r>
      </w:hyperlink>
      <w:r>
        <w:t xml:space="preserve"> от 07.04.2016 N 302-ЭС15-17338, при рассмотрении спора о взыскании стоимости дополнительных работ, не предусмотренных государственным (муниципальным) контрактом, необходимо учитывать следующие обстоятельства: необходимость проведения работ, предусмотренных в акте для достижения целей контракта, факт их выполнения, отсутствие претензий относительно объема и качества выполненных работ, а также использование их результата в деятельности заказчика и наличие у данных работ потребительной стоимости. В таких случаях отказ в иске со ссылкой на несоблюдение требований законодательства о контрактной системе, принятого в обеспечение одних публичных интересов, в том числе для предотвращения злоупотреблений в сфере размещения заказов, по существу, противопоставляется другим публичным интересам, касающимся недопустимости причинения ущерба государственной (муниципальной) собственности и вопросов социального обеспечения населения. Такое противопоставление при отсутствии в действиях истца намерения обойти закон либо признаков недобросовестности или иного злоупотребления при осуществлении спорных работ без заключения дополнительного соглашения к государственному (муниципальному) контракту, но при наличии подписанного сторонами акта о необходимости проведения дополнительных работ до начала их выполнения, противоречит задачам судопроизводства в арбитражных судах, закрепленным в </w:t>
      </w:r>
      <w:hyperlink r:id="rId54">
        <w:r>
          <w:rPr>
            <w:color w:val="0000FF"/>
          </w:rPr>
          <w:t>ст. 2</w:t>
        </w:r>
      </w:hyperlink>
      <w:r>
        <w:t xml:space="preserve"> АПК РФ.</w:t>
      </w:r>
    </w:p>
    <w:p w:rsidR="00466843" w:rsidRDefault="00466843">
      <w:pPr>
        <w:pStyle w:val="ConsPlusNormal"/>
        <w:spacing w:before="220"/>
        <w:ind w:firstLine="540"/>
        <w:jc w:val="both"/>
      </w:pPr>
      <w:r>
        <w:t>В рассматриваемом случае судами установлено, что выполнение дополнительных работ было фактически необходимо для достижения предусмотренного Контрактом результата, поскольку при меньшем объеме выполненных работ сквер, как итоговый результат, имел бы недоделки и конечная цель Контракта (благоустройство сквера) не была бы достигнута.</w:t>
      </w:r>
    </w:p>
    <w:p w:rsidR="00466843" w:rsidRDefault="00466843">
      <w:pPr>
        <w:pStyle w:val="ConsPlusNormal"/>
        <w:spacing w:before="220"/>
        <w:ind w:firstLine="540"/>
        <w:jc w:val="both"/>
      </w:pPr>
      <w:r>
        <w:t>Проанализировав содержание представленных в материалы дела доказательств, судами сделан правильный вывод о том, что в процессе выполнения работ их объем постоянно фиксировался, а необходимость в выполнении дополнительного объема работ подтверждалась ответственными представителями заказчика на месте путем составления актов приемки скрытых работ и промежуточной приемки ответственных конструкций.</w:t>
      </w:r>
    </w:p>
    <w:p w:rsidR="00466843" w:rsidRDefault="00466843">
      <w:pPr>
        <w:pStyle w:val="ConsPlusNormal"/>
        <w:spacing w:before="220"/>
        <w:ind w:firstLine="540"/>
        <w:jc w:val="both"/>
      </w:pPr>
      <w:r>
        <w:t>Работы по Контракту выполнены подрядчиком, результат работ сдан, соответствует дизайн-проекту, который был размещен на сайте Управы и передан подрядчику при производстве работ, конечный результат - благоустройство сквера - достигнут, у заказчика претензий к выполненным подрядчиком работам не возникло.</w:t>
      </w:r>
    </w:p>
    <w:p w:rsidR="00466843" w:rsidRDefault="00466843">
      <w:pPr>
        <w:pStyle w:val="ConsPlusNormal"/>
        <w:spacing w:before="220"/>
        <w:ind w:firstLine="540"/>
        <w:jc w:val="both"/>
      </w:pPr>
      <w:r>
        <w:t>При этом, судами справедливо принято во внимание то обстоятельство, что итоговая стоимость выполненных подрядчиком работ (7 365 335 руб. 21 коп., включая спорные работы стоимостью 401 060 руб. 47 коп.) не превысила твердую цену Контракта (8 346 994 руб. 43 коп.).</w:t>
      </w:r>
    </w:p>
    <w:p w:rsidR="00466843" w:rsidRDefault="00466843">
      <w:pPr>
        <w:pStyle w:val="ConsPlusNormal"/>
        <w:spacing w:before="220"/>
        <w:ind w:firstLine="540"/>
        <w:jc w:val="both"/>
      </w:pPr>
      <w:r>
        <w:t xml:space="preserve">Напротив, общая стоимость работ при достижении результата работ без ухудшения качества </w:t>
      </w:r>
      <w:r>
        <w:lastRenderedPageBreak/>
        <w:t>выполненных работ даже стала меньше, в результате чего у заказчика возникла экономия бюджетных средств при надлежащем выполнении подрядчиком своих обязательств.</w:t>
      </w:r>
    </w:p>
    <w:p w:rsidR="00466843" w:rsidRDefault="00466843">
      <w:pPr>
        <w:pStyle w:val="ConsPlusNormal"/>
        <w:spacing w:before="220"/>
        <w:ind w:firstLine="540"/>
        <w:jc w:val="both"/>
      </w:pPr>
      <w:r>
        <w:t>Вместе с тем, часть выполненных подрядчиком работ, необходимость выполнения которых была фактически согласована заказчиком, осталась не оплаченной.</w:t>
      </w:r>
    </w:p>
    <w:p w:rsidR="00466843" w:rsidRDefault="00466843">
      <w:pPr>
        <w:pStyle w:val="ConsPlusNormal"/>
        <w:spacing w:before="220"/>
        <w:ind w:firstLine="540"/>
        <w:jc w:val="both"/>
      </w:pPr>
      <w:r>
        <w:t xml:space="preserve">Как следует из материалов дела, заказчиком приняты по актам </w:t>
      </w:r>
      <w:hyperlink r:id="rId55">
        <w:r>
          <w:rPr>
            <w:color w:val="0000FF"/>
          </w:rPr>
          <w:t>формы КС-2</w:t>
        </w:r>
      </w:hyperlink>
      <w:r>
        <w:t xml:space="preserve"> и оплачены работы по ремонту сквера, тротуаров, озеленению территории, установке малых архитектурных форм и установке уличных светильников на общую сумму 6 964 274 руб. 74 коп. (акт N 1 от 08.08.2020 корректировочный N 01 от 21.12.2020 и акт N 2 от 17.12.2020).</w:t>
      </w:r>
    </w:p>
    <w:p w:rsidR="00466843" w:rsidRDefault="00466843">
      <w:pPr>
        <w:pStyle w:val="ConsPlusNormal"/>
        <w:spacing w:before="220"/>
        <w:ind w:firstLine="540"/>
        <w:jc w:val="both"/>
      </w:pPr>
      <w:r>
        <w:t>Финансирование контракта должно было происходить в 2 этапа.</w:t>
      </w:r>
    </w:p>
    <w:p w:rsidR="00466843" w:rsidRDefault="00466843">
      <w:pPr>
        <w:pStyle w:val="ConsPlusNormal"/>
        <w:spacing w:before="220"/>
        <w:ind w:firstLine="540"/>
        <w:jc w:val="both"/>
      </w:pPr>
      <w:r>
        <w:t>Представленный для подписания и оплаты акт N 3 от 28.04.2021, включающий в себя признанные заказчиком, но ранее не оплаченные работы, на сумму 401 060 руб. 47 коп. (опись от 28.04.2021 с отметкой заказчика о получении), включал работы, которые должны были оплачиваться во втором этапе финансирования.</w:t>
      </w:r>
    </w:p>
    <w:p w:rsidR="00466843" w:rsidRDefault="00466843">
      <w:pPr>
        <w:pStyle w:val="ConsPlusNormal"/>
        <w:spacing w:before="220"/>
        <w:ind w:firstLine="540"/>
        <w:jc w:val="both"/>
      </w:pPr>
      <w:hyperlink r:id="rId56">
        <w:r>
          <w:rPr>
            <w:color w:val="0000FF"/>
          </w:rPr>
          <w:t>Пунктом 1 ст. 744</w:t>
        </w:r>
      </w:hyperlink>
      <w:r>
        <w:t xml:space="preserve"> ГК РФ предусмотрено, что заказчик вправе вносить изменения в техническую документацию при условии, что вызываемые этим дополнительные работы по стоимости не превышают 10% от указанной в смете стоимости строительства и не меняют характера предусмотренных в договоре строительного подряда работ.</w:t>
      </w:r>
    </w:p>
    <w:p w:rsidR="00466843" w:rsidRDefault="00466843">
      <w:pPr>
        <w:pStyle w:val="ConsPlusNormal"/>
        <w:spacing w:before="220"/>
        <w:ind w:firstLine="540"/>
        <w:jc w:val="both"/>
      </w:pPr>
      <w:r>
        <w:t xml:space="preserve">В силу </w:t>
      </w:r>
      <w:hyperlink r:id="rId57">
        <w:r>
          <w:rPr>
            <w:color w:val="0000FF"/>
          </w:rPr>
          <w:t>ч. 1 ст. 95</w:t>
        </w:r>
      </w:hyperlink>
      <w:r>
        <w:t xml:space="preserve"> Закона N 44-ФЗ изменение существенных условий контракта при его исполнении не допускается, за исключением их изменения по соглашению сторон в следующем случае: если по предложению заказчика увеличиваются предусмотренные контрактом количество товара, объем работы или услуги не более чем на 10% или уменьшаются предусмотренные контрактом количество поставляемого товара, объем выполняемой работы или оказываемой услуги не более чем на 10% (пункт "б").</w:t>
      </w:r>
    </w:p>
    <w:p w:rsidR="00466843" w:rsidRDefault="00466843">
      <w:pPr>
        <w:pStyle w:val="ConsPlusNormal"/>
        <w:spacing w:before="220"/>
        <w:ind w:firstLine="540"/>
        <w:jc w:val="both"/>
      </w:pPr>
      <w:r>
        <w:t>Таким образом, изменение заказчиком по договору подряда технической документации при условии, что вызываемые этим дополнительные работы по стоимости не превышают 10% от указанной смете общей стоимости строительства и не меняют характера предусмотренных в договоре строительного подряда работ, не свидетельствуют об изменении существенных условий контракта.</w:t>
      </w:r>
    </w:p>
    <w:p w:rsidR="00466843" w:rsidRDefault="00466843">
      <w:pPr>
        <w:pStyle w:val="ConsPlusNormal"/>
        <w:spacing w:before="220"/>
        <w:ind w:firstLine="540"/>
        <w:jc w:val="both"/>
      </w:pPr>
      <w:r>
        <w:t>В ходе рассмотрения настоящего дела судами установлено, что в результате выполнения строительно-монтажных работ, предусмотренных объектно-сметным расчетом получилась экономия денежных средств, которая была израсходована на дополнительные работы, предусмотренные проектно-сметной документацией на весь объект строительства (благоустройства).</w:t>
      </w:r>
    </w:p>
    <w:p w:rsidR="00466843" w:rsidRDefault="00466843">
      <w:pPr>
        <w:pStyle w:val="ConsPlusNormal"/>
        <w:spacing w:before="220"/>
        <w:ind w:firstLine="540"/>
        <w:jc w:val="both"/>
      </w:pPr>
      <w:r>
        <w:t xml:space="preserve">Как верно отмечено в обжалуемых судебных актах, сама по себе корректировка "технической документации" не свидетельствует о нарушении ни </w:t>
      </w:r>
      <w:hyperlink r:id="rId58">
        <w:r>
          <w:rPr>
            <w:color w:val="0000FF"/>
          </w:rPr>
          <w:t>ст. 72</w:t>
        </w:r>
      </w:hyperlink>
      <w:r>
        <w:t xml:space="preserve"> БК РФ, ни </w:t>
      </w:r>
      <w:hyperlink r:id="rId59">
        <w:r>
          <w:rPr>
            <w:color w:val="0000FF"/>
          </w:rPr>
          <w:t>ст. 95</w:t>
        </w:r>
      </w:hyperlink>
      <w:r>
        <w:t xml:space="preserve"> Закона N 44-ФЗ, ни об изменении существенных условий заключенного Контракта.</w:t>
      </w:r>
    </w:p>
    <w:p w:rsidR="00466843" w:rsidRDefault="00466843">
      <w:pPr>
        <w:pStyle w:val="ConsPlusNormal"/>
        <w:spacing w:before="220"/>
        <w:ind w:firstLine="540"/>
        <w:jc w:val="both"/>
      </w:pPr>
      <w:r>
        <w:t>Фактический объем выполненных работ, не предусмотренных аукционной документацией, составил 8,2% (с учетом дополнительного соглашения N 1 к Контракту) и не превысил возможные 10%.</w:t>
      </w:r>
    </w:p>
    <w:p w:rsidR="00466843" w:rsidRDefault="00466843">
      <w:pPr>
        <w:pStyle w:val="ConsPlusNormal"/>
        <w:spacing w:before="220"/>
        <w:ind w:firstLine="540"/>
        <w:jc w:val="both"/>
      </w:pPr>
      <w:r>
        <w:t>Целесообразность выполнения дополнительных работ в рассматриваемом случае была обусловлена необходимостью комплексного завершения производственных объектов в соответствии с утвержденной проектно-сметной документацией на весь объект, выполнение данных работ имеет ценность для заказчика.</w:t>
      </w:r>
    </w:p>
    <w:p w:rsidR="00466843" w:rsidRDefault="00466843">
      <w:pPr>
        <w:pStyle w:val="ConsPlusNormal"/>
        <w:spacing w:before="220"/>
        <w:ind w:firstLine="540"/>
        <w:jc w:val="both"/>
      </w:pPr>
      <w:r>
        <w:t xml:space="preserve">Корректировка "технической документации" выполнена для того, чтобы стороны не </w:t>
      </w:r>
      <w:r>
        <w:lastRenderedPageBreak/>
        <w:t>изменили, а лишь уточнили условия Контракта: цена контракта осталась твердой, предмет контракта не подлежал изменению, работы приняты заказчиком без каких-либо претензий (дополнительного соглашения сторонам не потребовалось).</w:t>
      </w:r>
    </w:p>
    <w:p w:rsidR="00466843" w:rsidRDefault="00466843">
      <w:pPr>
        <w:pStyle w:val="ConsPlusNormal"/>
        <w:spacing w:before="220"/>
        <w:ind w:firstLine="540"/>
        <w:jc w:val="both"/>
      </w:pPr>
      <w:r>
        <w:t>Как установлено судами из пояснений заказчика и подрядчика, технической документации, как приложения к Контракту, сторонами не составлялось, дизайн-проект соответствовал концепции благоустройства, размещенной на сайте Управы.</w:t>
      </w:r>
    </w:p>
    <w:p w:rsidR="00466843" w:rsidRDefault="00466843">
      <w:pPr>
        <w:pStyle w:val="ConsPlusNormal"/>
        <w:spacing w:before="220"/>
        <w:ind w:firstLine="540"/>
        <w:jc w:val="both"/>
      </w:pPr>
      <w:r>
        <w:t>Вместе с тем, выполнение предусмотренного сметой объема работ, в том числе по укладке тротуарной плитки, оказалось объективно не возможным по причине изначального некорректного завышения одних объемов работ и, соответственно, недостаточного объема других видов работ (если бы подрядчиком были реализованы объемы по укладке тротуарной плитки, предусмотренные сметой, то вся площадь сквера оказалась бы покрыта исключительно плиткой, для клумб не осталось бы места).</w:t>
      </w:r>
    </w:p>
    <w:p w:rsidR="00466843" w:rsidRDefault="00466843">
      <w:pPr>
        <w:pStyle w:val="ConsPlusNormal"/>
        <w:spacing w:before="220"/>
        <w:ind w:firstLine="540"/>
        <w:jc w:val="both"/>
      </w:pPr>
      <w:r>
        <w:t>Соответственно, корректировка "технической документации" (дизайн-проекта) осуществлялась в ходе выездных совещаний, где уполномоченные представители заказчика давали указания подрядчику, касающиеся места размещения тротуарных дорожек, места расположения клумб, светильников, МАФов и т.д.</w:t>
      </w:r>
    </w:p>
    <w:p w:rsidR="00466843" w:rsidRDefault="00466843">
      <w:pPr>
        <w:pStyle w:val="ConsPlusNormal"/>
        <w:spacing w:before="220"/>
        <w:ind w:firstLine="540"/>
        <w:jc w:val="both"/>
      </w:pPr>
      <w:r>
        <w:t>Изменение способа прокладки кабеля и необходимость установки опор освещения было обусловлено указаниями сетевой организации, изложенными в ТУ, выданных заказчиком подрядчику, что нашло свое отражение в представленной в материалы дела электронной переписке.</w:t>
      </w:r>
    </w:p>
    <w:p w:rsidR="00466843" w:rsidRDefault="00466843">
      <w:pPr>
        <w:pStyle w:val="ConsPlusNormal"/>
        <w:spacing w:before="220"/>
        <w:ind w:firstLine="540"/>
        <w:jc w:val="both"/>
      </w:pPr>
      <w:r>
        <w:t>Таким образом, судами нижестоящих инстанций верно установлено, что в рассматриваемом случае фактически произошло перераспределение необходимых для выполнения видов работ для достижения поставленной контрактом цели - благоустройство сквера.</w:t>
      </w:r>
    </w:p>
    <w:p w:rsidR="00466843" w:rsidRDefault="00466843">
      <w:pPr>
        <w:pStyle w:val="ConsPlusNormal"/>
        <w:spacing w:before="220"/>
        <w:ind w:firstLine="540"/>
        <w:jc w:val="both"/>
      </w:pPr>
      <w:r>
        <w:t>При этом заказчик в своем заключении от 23.12.2020 констатировал, что результат исполнения Контракта соответствует условиям Контракта, цель Контракта по благоустройству сквера достигнута.</w:t>
      </w:r>
    </w:p>
    <w:p w:rsidR="00466843" w:rsidRDefault="00466843">
      <w:pPr>
        <w:pStyle w:val="ConsPlusNormal"/>
        <w:spacing w:before="220"/>
        <w:ind w:firstLine="540"/>
        <w:jc w:val="both"/>
      </w:pPr>
      <w:r>
        <w:t>Доводы Управы об отсутствии полномочий у лиц, подписавших акты освидетельствования скрытых работ, а также о согласовании необходимости выполнения дополнительных работ у сотрудников, с которыми велась переписка, являлись предметом рассмотрения судов первой и апелляционной инстанции и, получив надлежащую правовую оценку, были обоснованно отклонены, как несостоятельные, по основаниям, изложенным в обжалуемых судебных актах.</w:t>
      </w:r>
    </w:p>
    <w:p w:rsidR="00466843" w:rsidRDefault="00466843">
      <w:pPr>
        <w:pStyle w:val="ConsPlusNormal"/>
        <w:spacing w:before="220"/>
        <w:ind w:firstLine="540"/>
        <w:jc w:val="both"/>
      </w:pPr>
      <w:r>
        <w:t>Оснований считать оценку, данную судами указанным доводам, не соответствующей положениям действующего законодательства и представленным в материалы дела доказательствам, вопреки доводам кассатора, у суда округа не имеется.</w:t>
      </w:r>
    </w:p>
    <w:p w:rsidR="00466843" w:rsidRDefault="00466843">
      <w:pPr>
        <w:pStyle w:val="ConsPlusNormal"/>
        <w:spacing w:before="220"/>
        <w:ind w:firstLine="540"/>
        <w:jc w:val="both"/>
      </w:pPr>
      <w:r>
        <w:t>Как верно установлено судами, необходимость оплаты выполненных подрядчиком дополнительных работ по Контракту в отсутствие дополнительного соглашения, в рассматриваемом случае направлена на обеспечение выполнения функций казенных учреждений по закупке работ для государственных нужд, на создание и увеличение за счет средств бюджета стоимости государственного имущества, а также на исполнение обязательств по заключенному контракту в пределах лимитов бюджетных обязательств.</w:t>
      </w:r>
    </w:p>
    <w:p w:rsidR="00466843" w:rsidRDefault="00466843">
      <w:pPr>
        <w:pStyle w:val="ConsPlusNormal"/>
        <w:spacing w:before="220"/>
        <w:ind w:firstLine="540"/>
        <w:jc w:val="both"/>
      </w:pPr>
      <w:r>
        <w:t xml:space="preserve">При оценке поведения подрядчика в настоящем случае не установлено каких-либо признаков недобросовестного поведения, отсутствие письменного предупреждения заказчика о необходимости увеличения объемов некоторых видов работ в рассматриваемой ситуации не свидетельствует о злоупотреблении подрядчиком своими правами и не является основанием для освобождения заказчика от оплаты фактически согласованных (конклюдентными действиями, перепиской), выполненных и принятых объемов работ, предназначенных для достижения </w:t>
      </w:r>
      <w:r>
        <w:lastRenderedPageBreak/>
        <w:t>конечного результата - благоустройства сквера, итоговая стоимость которых не только не превысила изначально запланированную за благоустройство сквера цену Контракта, но даже оказалась существенно ниже запланированной и направлена на экономию бюджетных средств.</w:t>
      </w:r>
    </w:p>
    <w:p w:rsidR="00466843" w:rsidRDefault="00466843">
      <w:pPr>
        <w:pStyle w:val="ConsPlusNormal"/>
        <w:spacing w:before="220"/>
        <w:ind w:firstLine="540"/>
        <w:jc w:val="both"/>
      </w:pPr>
      <w:r>
        <w:t xml:space="preserve">Указанный вывод судов соответствует правовой позиции Верховного Суда Российской Федерации, изложенной в </w:t>
      </w:r>
      <w:hyperlink r:id="rId60">
        <w:r>
          <w:rPr>
            <w:color w:val="0000FF"/>
          </w:rPr>
          <w:t>определении</w:t>
        </w:r>
      </w:hyperlink>
      <w:r>
        <w:t xml:space="preserve"> от 05.02.2020 N 308-ЭС19-27013.</w:t>
      </w:r>
    </w:p>
    <w:p w:rsidR="00466843" w:rsidRDefault="00466843">
      <w:pPr>
        <w:pStyle w:val="ConsPlusNormal"/>
        <w:spacing w:before="220"/>
        <w:ind w:firstLine="540"/>
        <w:jc w:val="both"/>
      </w:pPr>
      <w:r>
        <w:t>На основании изложенного, дав надлежащую правовую оценку представленным в материалы дела доказательствам, установив факт согласования заказчиком необходимости выполнения дополнительных работ, учитывая, что данные работы выполнены подрядчиком и приняты заказчиком без замечаний и возражений, имеют для заказчика потребительскую ценность, которая подтверждается фактическим использованием объекта по назначению, суды первой и апелляционной инстанции пришли к правильному выводу о наличии оснований для удовлетворения требования Общества о взыскании задолженности по оплате в заявленном размере.</w:t>
      </w:r>
    </w:p>
    <w:p w:rsidR="00466843" w:rsidRDefault="00466843">
      <w:pPr>
        <w:pStyle w:val="ConsPlusNormal"/>
        <w:spacing w:before="220"/>
        <w:ind w:firstLine="540"/>
        <w:jc w:val="both"/>
      </w:pPr>
      <w:r>
        <w:t>Оснований считать указанный вывод судов несоответствующим положениям действующего законодательства и представленным в материалы дела доказательствам, вопреки доводам кассатора, у суда округа не имеется.</w:t>
      </w:r>
    </w:p>
    <w:p w:rsidR="00466843" w:rsidRDefault="00466843">
      <w:pPr>
        <w:pStyle w:val="ConsPlusNormal"/>
        <w:spacing w:before="220"/>
        <w:ind w:firstLine="540"/>
        <w:jc w:val="both"/>
      </w:pPr>
      <w:r>
        <w:t>Иные доводы кассационной жалобы проверены кассационным судом и оставлены без удовлетворения как не подтвержденные материалами дела и основанные на неправильном толковании норм материального права. Данные доводы были известны судам первой и апелляционной инстанций, исследовались и им дана надлежащая правовая оценка.</w:t>
      </w:r>
    </w:p>
    <w:p w:rsidR="00466843" w:rsidRDefault="00466843">
      <w:pPr>
        <w:pStyle w:val="ConsPlusNormal"/>
        <w:spacing w:before="220"/>
        <w:ind w:firstLine="540"/>
        <w:jc w:val="both"/>
      </w:pPr>
      <w:r>
        <w:t xml:space="preserve">По существу, доводы кассационной жалобы повторяют доводы апелляционной жалобы и сводятся к переоценке доказательств, положенных в обоснование содержащихся в обжалуемых решении и </w:t>
      </w:r>
      <w:hyperlink r:id="rId61">
        <w:r>
          <w:rPr>
            <w:color w:val="0000FF"/>
          </w:rPr>
          <w:t>постановлении</w:t>
        </w:r>
      </w:hyperlink>
      <w:r>
        <w:t>, выводов.</w:t>
      </w:r>
    </w:p>
    <w:p w:rsidR="00466843" w:rsidRDefault="00466843">
      <w:pPr>
        <w:pStyle w:val="ConsPlusNormal"/>
        <w:spacing w:before="220"/>
        <w:ind w:firstLine="540"/>
        <w:jc w:val="both"/>
      </w:pPr>
      <w:r>
        <w:t>Несогласие подателя жалобы с произведенной судами оценкой фактических обстоятельств дела не свидетельствует о неправильном применении норм материального и процессуального права и не может быть положено в обоснование отмены обжалуемых судебных актов в кассационном порядке.</w:t>
      </w:r>
    </w:p>
    <w:p w:rsidR="00466843" w:rsidRDefault="00466843">
      <w:pPr>
        <w:pStyle w:val="ConsPlusNormal"/>
        <w:spacing w:before="220"/>
        <w:ind w:firstLine="540"/>
        <w:jc w:val="both"/>
      </w:pPr>
      <w:hyperlink r:id="rId62">
        <w:r>
          <w:rPr>
            <w:color w:val="0000FF"/>
          </w:rPr>
          <w:t>Статьей 286</w:t>
        </w:r>
      </w:hyperlink>
      <w:r>
        <w:t xml:space="preserve"> АПК РФ предусмотрены пределы рассмотрения дела в арбитражном суде кассационной инстанции, согласно которым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данным </w:t>
      </w:r>
      <w:hyperlink r:id="rId63">
        <w:r>
          <w:rPr>
            <w:color w:val="0000FF"/>
          </w:rPr>
          <w:t>Кодексом</w:t>
        </w:r>
      </w:hyperlink>
      <w:r>
        <w:t>. При рассмотрении дела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rsidR="00466843" w:rsidRDefault="00466843">
      <w:pPr>
        <w:pStyle w:val="ConsPlusNormal"/>
        <w:spacing w:before="220"/>
        <w:ind w:firstLine="540"/>
        <w:jc w:val="both"/>
      </w:pPr>
      <w:r>
        <w:t>Арбитражный суд округа не вправе иначе оценивать доказательственное значение имеющихся в деле документов.</w:t>
      </w:r>
    </w:p>
    <w:p w:rsidR="00466843" w:rsidRDefault="00466843">
      <w:pPr>
        <w:pStyle w:val="ConsPlusNormal"/>
        <w:spacing w:before="220"/>
        <w:ind w:firstLine="540"/>
        <w:jc w:val="both"/>
      </w:pPr>
      <w:r>
        <w:t>Принимая во внимание, что все обстоятельства, имеющие существенное значение для разрешения спора, были предметом рассмотрения арбитражных судов двух инстанций, им дана надлежащая правовая оценка, нарушений норм процессуального права, являющихся безусловным основанием для отмены обжалуемых актов не выявлено, суд кассационной инстанции не находит оснований для их отмены.</w:t>
      </w:r>
    </w:p>
    <w:p w:rsidR="00466843" w:rsidRDefault="00466843">
      <w:pPr>
        <w:pStyle w:val="ConsPlusNormal"/>
        <w:spacing w:before="220"/>
        <w:ind w:firstLine="540"/>
        <w:jc w:val="both"/>
      </w:pPr>
      <w:r>
        <w:t>С учетом изложенного судебные акты подлежат оставлению без изменения, а кассационная жалоба без удовлетворения.</w:t>
      </w:r>
    </w:p>
    <w:p w:rsidR="00466843" w:rsidRDefault="00466843">
      <w:pPr>
        <w:pStyle w:val="ConsPlusNormal"/>
        <w:spacing w:before="220"/>
        <w:ind w:firstLine="540"/>
        <w:jc w:val="both"/>
      </w:pPr>
      <w:r>
        <w:lastRenderedPageBreak/>
        <w:t xml:space="preserve">Руководствуясь </w:t>
      </w:r>
      <w:hyperlink r:id="rId64">
        <w:r>
          <w:rPr>
            <w:color w:val="0000FF"/>
          </w:rPr>
          <w:t>п. 1 ч. 1 ст. 287</w:t>
        </w:r>
      </w:hyperlink>
      <w:r>
        <w:t xml:space="preserve">, </w:t>
      </w:r>
      <w:hyperlink r:id="rId65">
        <w:r>
          <w:rPr>
            <w:color w:val="0000FF"/>
          </w:rPr>
          <w:t>ст. 289</w:t>
        </w:r>
      </w:hyperlink>
      <w:r>
        <w:t xml:space="preserve"> Арбитражного процессуального кодекса Российской Федерации, суд</w:t>
      </w:r>
    </w:p>
    <w:p w:rsidR="00466843" w:rsidRDefault="00466843">
      <w:pPr>
        <w:pStyle w:val="ConsPlusNormal"/>
        <w:jc w:val="center"/>
      </w:pPr>
    </w:p>
    <w:p w:rsidR="00466843" w:rsidRDefault="00466843">
      <w:pPr>
        <w:pStyle w:val="ConsPlusNormal"/>
        <w:jc w:val="center"/>
      </w:pPr>
      <w:r>
        <w:t>постановил:</w:t>
      </w:r>
    </w:p>
    <w:p w:rsidR="00466843" w:rsidRDefault="00466843">
      <w:pPr>
        <w:pStyle w:val="ConsPlusNormal"/>
        <w:jc w:val="center"/>
      </w:pPr>
    </w:p>
    <w:p w:rsidR="00466843" w:rsidRDefault="00466843">
      <w:pPr>
        <w:pStyle w:val="ConsPlusNormal"/>
        <w:ind w:firstLine="540"/>
        <w:jc w:val="both"/>
      </w:pPr>
      <w:hyperlink r:id="rId66">
        <w:r>
          <w:rPr>
            <w:color w:val="0000FF"/>
          </w:rPr>
          <w:t>Решение</w:t>
        </w:r>
      </w:hyperlink>
      <w:r>
        <w:t xml:space="preserve"> Арбитражного суда Воронежской области от 30.06.2022 и </w:t>
      </w:r>
      <w:hyperlink r:id="rId67">
        <w:r>
          <w:rPr>
            <w:color w:val="0000FF"/>
          </w:rPr>
          <w:t>постановление</w:t>
        </w:r>
      </w:hyperlink>
      <w:r>
        <w:t xml:space="preserve"> Девятнадцатого арбитражного апелляционного суда от 07.09.2022 по делу N А14-12431/2021 оставить без изменения, кассационную жалобу - без удовлетворения.</w:t>
      </w:r>
    </w:p>
    <w:p w:rsidR="00466843" w:rsidRDefault="00466843">
      <w:pPr>
        <w:pStyle w:val="ConsPlusNormal"/>
        <w:spacing w:before="220"/>
        <w:ind w:firstLine="540"/>
        <w:jc w:val="both"/>
      </w:pPr>
      <w: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68">
        <w:r>
          <w:rPr>
            <w:color w:val="0000FF"/>
          </w:rPr>
          <w:t>ст. 291.1</w:t>
        </w:r>
      </w:hyperlink>
      <w:r>
        <w:t xml:space="preserve"> Арбитражного процессуального кодекса Российской Федерации.</w:t>
      </w:r>
    </w:p>
    <w:p w:rsidR="00466843" w:rsidRDefault="00466843">
      <w:pPr>
        <w:pStyle w:val="ConsPlusNormal"/>
        <w:ind w:firstLine="540"/>
        <w:jc w:val="both"/>
      </w:pPr>
    </w:p>
    <w:p w:rsidR="00466843" w:rsidRDefault="00466843">
      <w:pPr>
        <w:pStyle w:val="ConsPlusNormal"/>
        <w:jc w:val="right"/>
      </w:pPr>
      <w:r>
        <w:t>Председательствующий</w:t>
      </w:r>
    </w:p>
    <w:p w:rsidR="00466843" w:rsidRDefault="00466843">
      <w:pPr>
        <w:pStyle w:val="ConsPlusNormal"/>
        <w:jc w:val="right"/>
      </w:pPr>
      <w:r>
        <w:t>А.П.МОРОЗОВ</w:t>
      </w:r>
    </w:p>
    <w:p w:rsidR="00466843" w:rsidRDefault="00466843">
      <w:pPr>
        <w:pStyle w:val="ConsPlusNormal"/>
        <w:jc w:val="right"/>
      </w:pPr>
    </w:p>
    <w:p w:rsidR="00466843" w:rsidRDefault="00466843">
      <w:pPr>
        <w:pStyle w:val="ConsPlusNormal"/>
        <w:jc w:val="right"/>
      </w:pPr>
      <w:r>
        <w:t>Судьи</w:t>
      </w:r>
    </w:p>
    <w:p w:rsidR="00466843" w:rsidRDefault="00466843">
      <w:pPr>
        <w:pStyle w:val="ConsPlusNormal"/>
        <w:jc w:val="right"/>
      </w:pPr>
      <w:r>
        <w:t>Е.В.БЕЛЯКОВИЧ</w:t>
      </w:r>
    </w:p>
    <w:p w:rsidR="00466843" w:rsidRDefault="00466843">
      <w:pPr>
        <w:pStyle w:val="ConsPlusNormal"/>
        <w:jc w:val="right"/>
      </w:pPr>
      <w:r>
        <w:t>К.Т.ЗАХАРОВ</w:t>
      </w:r>
    </w:p>
    <w:p w:rsidR="00466843" w:rsidRDefault="00466843">
      <w:pPr>
        <w:pStyle w:val="ConsPlusNormal"/>
        <w:ind w:firstLine="540"/>
        <w:jc w:val="both"/>
      </w:pPr>
    </w:p>
    <w:p w:rsidR="00466843" w:rsidRDefault="00466843">
      <w:pPr>
        <w:pStyle w:val="ConsPlusNormal"/>
        <w:ind w:firstLine="540"/>
        <w:jc w:val="both"/>
      </w:pPr>
    </w:p>
    <w:p w:rsidR="00466843" w:rsidRDefault="00466843">
      <w:pPr>
        <w:pStyle w:val="ConsPlusNormal"/>
        <w:pBdr>
          <w:bottom w:val="single" w:sz="6" w:space="0" w:color="auto"/>
        </w:pBdr>
        <w:spacing w:before="100" w:after="100"/>
        <w:jc w:val="both"/>
        <w:rPr>
          <w:sz w:val="2"/>
          <w:szCs w:val="2"/>
        </w:rPr>
      </w:pPr>
    </w:p>
    <w:p w:rsidR="004D70B1" w:rsidRDefault="004D70B1"/>
    <w:sectPr w:rsidR="004D70B1" w:rsidSect="00DB5D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66843"/>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50A7"/>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61F"/>
    <w:rsid w:val="00332A4E"/>
    <w:rsid w:val="00332E52"/>
    <w:rsid w:val="003339D9"/>
    <w:rsid w:val="00333AEF"/>
    <w:rsid w:val="00334472"/>
    <w:rsid w:val="0033508B"/>
    <w:rsid w:val="00336226"/>
    <w:rsid w:val="00337EB2"/>
    <w:rsid w:val="00341C23"/>
    <w:rsid w:val="00341DEE"/>
    <w:rsid w:val="00341EB7"/>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4C03"/>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44ED"/>
    <w:rsid w:val="004150E1"/>
    <w:rsid w:val="00415AA2"/>
    <w:rsid w:val="00415ACF"/>
    <w:rsid w:val="00415C37"/>
    <w:rsid w:val="00416D74"/>
    <w:rsid w:val="00416E59"/>
    <w:rsid w:val="00422608"/>
    <w:rsid w:val="0042320C"/>
    <w:rsid w:val="00424432"/>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843"/>
    <w:rsid w:val="00466E77"/>
    <w:rsid w:val="00467073"/>
    <w:rsid w:val="00467FF4"/>
    <w:rsid w:val="00470424"/>
    <w:rsid w:val="00475E6E"/>
    <w:rsid w:val="004769DA"/>
    <w:rsid w:val="004778E2"/>
    <w:rsid w:val="00480595"/>
    <w:rsid w:val="004811BA"/>
    <w:rsid w:val="004826A7"/>
    <w:rsid w:val="004855F2"/>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2669"/>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67C2"/>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66FD"/>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DB8"/>
    <w:rsid w:val="00B11591"/>
    <w:rsid w:val="00B12AEC"/>
    <w:rsid w:val="00B13490"/>
    <w:rsid w:val="00B143BF"/>
    <w:rsid w:val="00B1510D"/>
    <w:rsid w:val="00B15E9C"/>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664"/>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0E13"/>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1B5"/>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054"/>
    <w:rsid w:val="00F855AC"/>
    <w:rsid w:val="00F85CC2"/>
    <w:rsid w:val="00F861AA"/>
    <w:rsid w:val="00F8708D"/>
    <w:rsid w:val="00F878DD"/>
    <w:rsid w:val="00F91920"/>
    <w:rsid w:val="00F92921"/>
    <w:rsid w:val="00F93021"/>
    <w:rsid w:val="00F93380"/>
    <w:rsid w:val="00F942F1"/>
    <w:rsid w:val="00F94F22"/>
    <w:rsid w:val="00F96B69"/>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8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668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6684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E38F4AED97718A556E7622277203132CE1957E9D6B5D62B09D0A57C7B9770DE7076D46DBC46A2AA12383AFFD9D059AFB0DB0E41ECFBFp7gCI" TargetMode="External"/><Relationship Id="rId18" Type="http://schemas.openxmlformats.org/officeDocument/2006/relationships/hyperlink" Target="consultantplus://offline/ref=87E38F4AED97718A556E7622277203132AE6967D9E660068B8C40655C0B6281AE04E6147DBC46926AA7C86BAECC50A9BE613B1FB02CDBD7Dp9g2I" TargetMode="External"/><Relationship Id="rId26" Type="http://schemas.openxmlformats.org/officeDocument/2006/relationships/hyperlink" Target="consultantplus://offline/ref=87E38F4AED97718A556E7622277203132DE0917E9C650068B8C40655C0B6281AE04E6147DBC46D25AE7C86BAECC50A9BE613B1FB02CDBD7Dp9g2I" TargetMode="External"/><Relationship Id="rId39" Type="http://schemas.openxmlformats.org/officeDocument/2006/relationships/hyperlink" Target="consultantplus://offline/ref=87E38F4AED97718A556E7622277203132AE6937E9E630068B8C40655C0B6281AE04E6147DBC46F22A37C86BAECC50A9BE613B1FB02CDBD7Dp9g2I" TargetMode="External"/><Relationship Id="rId21" Type="http://schemas.openxmlformats.org/officeDocument/2006/relationships/hyperlink" Target="consultantplus://offline/ref=87E38F4AED97718A556E7622277203132AE6937E9E630068B8C40655C0B6281AF24E394BD9C67222AB69D0EBAAp9g3I" TargetMode="External"/><Relationship Id="rId34" Type="http://schemas.openxmlformats.org/officeDocument/2006/relationships/hyperlink" Target="consultantplus://offline/ref=87E38F4AED97718A556E7622277203132DE0917E9C650068B8C40655C0B6281AE04E6147DBC46C27A27C86BAECC50A9BE613B1FB02CDBD7Dp9g2I" TargetMode="External"/><Relationship Id="rId42" Type="http://schemas.openxmlformats.org/officeDocument/2006/relationships/hyperlink" Target="consultantplus://offline/ref=87E38F4AED97718A556E7622277203132DE0917E9C650068B8C40655C0B6281AE04E6147DBC46D2AAF7C86BAECC50A9BE613B1FB02CDBD7Dp9g2I" TargetMode="External"/><Relationship Id="rId47" Type="http://schemas.openxmlformats.org/officeDocument/2006/relationships/hyperlink" Target="consultantplus://offline/ref=87E38F4AED97718A556E7622277203132AE6937E9E630068B8C40655C0B6281AE04E6144DAC46429FE2696BEA5920487E50CAFF81CCDpBgEI" TargetMode="External"/><Relationship Id="rId50" Type="http://schemas.openxmlformats.org/officeDocument/2006/relationships/hyperlink" Target="consultantplus://offline/ref=87E38F4AED97718A556E7622277203132CE1957E9D6B5D62B09D0A57C7B9770DE7076D46DBC76926A12383AFFD9D059AFB0DB0E41ECFBFp7gCI" TargetMode="External"/><Relationship Id="rId55" Type="http://schemas.openxmlformats.org/officeDocument/2006/relationships/hyperlink" Target="consultantplus://offline/ref=87E38F4AED97718A556E7622277203132CE1957E9D6B5D62B09D0A57C7B9770DE7076D46DBC46A2AA12383AFFD9D059AFB0DB0E41ECFBFp7gCI" TargetMode="External"/><Relationship Id="rId63" Type="http://schemas.openxmlformats.org/officeDocument/2006/relationships/hyperlink" Target="consultantplus://offline/ref=87E38F4AED97718A556E7622277203132AE4957A9C690068B8C40655C0B6281AF24E394BD9C67222AB69D0EBAAp9g3I" TargetMode="External"/><Relationship Id="rId68" Type="http://schemas.openxmlformats.org/officeDocument/2006/relationships/hyperlink" Target="consultantplus://offline/ref=87E38F4AED97718A556E7622277203132AE4957A9C690068B8C40655C0B6281AE04E6147DDC36F29FE2696BEA5920487E50CAFF81CCDpBgEI" TargetMode="External"/><Relationship Id="rId7" Type="http://schemas.openxmlformats.org/officeDocument/2006/relationships/hyperlink" Target="consultantplus://offline/ref=87E38F4AED97718A556E7B303307564023E5937B97610237EFC65700CEB3204AA85E3D028EC86E21B477D3F5AA9005p9gAI" TargetMode="External"/><Relationship Id="rId2" Type="http://schemas.openxmlformats.org/officeDocument/2006/relationships/settings" Target="settings.xml"/><Relationship Id="rId16" Type="http://schemas.openxmlformats.org/officeDocument/2006/relationships/hyperlink" Target="consultantplus://offline/ref=87E38F4AED97718A556E7622277203132DE0917E9C650068B8C40655C0B6281AE04E6147DBC46C20A87C86BAECC50A9BE613B1FB02CDBD7Dp9g2I" TargetMode="External"/><Relationship Id="rId29" Type="http://schemas.openxmlformats.org/officeDocument/2006/relationships/hyperlink" Target="consultantplus://offline/ref=87E38F4AED97718A556E7622277203132DE0917E9C650068B8C40655C0B6281AE04E6147DBC76424A37C86BAECC50A9BE613B1FB02CDBD7Dp9g2I" TargetMode="External"/><Relationship Id="rId1" Type="http://schemas.openxmlformats.org/officeDocument/2006/relationships/styles" Target="styles.xml"/><Relationship Id="rId6" Type="http://schemas.openxmlformats.org/officeDocument/2006/relationships/hyperlink" Target="consultantplus://offline/ref=87E38F4AED97718A556E6822201A5D1F27ECC8739F630A3AE09400029FE62E4FA00E67128A81392FA874CCEBA98E0599E7p0gEI" TargetMode="External"/><Relationship Id="rId11" Type="http://schemas.openxmlformats.org/officeDocument/2006/relationships/hyperlink" Target="consultantplus://offline/ref=87E38F4AED97718A556E7622277203132AE4957A9C690068B8C40655C0B6281AE04E6140D2C46776FB3387E6AA931999E413B3FA1EpCgCI" TargetMode="External"/><Relationship Id="rId24" Type="http://schemas.openxmlformats.org/officeDocument/2006/relationships/hyperlink" Target="consultantplus://offline/ref=87E38F4AED97718A556E7622277203132DE0917E9C650068B8C40655C0B6281AE04E6147DBC46C20A97C86BAECC50A9BE613B1FB02CDBD7Dp9g2I" TargetMode="External"/><Relationship Id="rId32" Type="http://schemas.openxmlformats.org/officeDocument/2006/relationships/hyperlink" Target="consultantplus://offline/ref=87E38F4AED97718A556E7622277203132DE0917E9C650068B8C40655C0B6281AF24E394BD9C67222AB69D0EBAAp9g3I" TargetMode="External"/><Relationship Id="rId37" Type="http://schemas.openxmlformats.org/officeDocument/2006/relationships/hyperlink" Target="consultantplus://offline/ref=87E38F4AED97718A556E7622277203132DE0917E9C650068B8C40655C0B6281AE04E6147DBC46E22A97C86BAECC50A9BE613B1FB02CDBD7Dp9g2I" TargetMode="External"/><Relationship Id="rId40" Type="http://schemas.openxmlformats.org/officeDocument/2006/relationships/hyperlink" Target="consultantplus://offline/ref=87E38F4AED97718A556E7622277203132AE6937E9E630068B8C40655C0B6281AE04E6147D9C56E22A12383AFFD9D059AFB0DB0E41ECFBFp7gCI" TargetMode="External"/><Relationship Id="rId45" Type="http://schemas.openxmlformats.org/officeDocument/2006/relationships/hyperlink" Target="consultantplus://offline/ref=87E38F4AED97718A556E7622277203132DE0917E9C650068B8C40655C0B6281AE04E6147DBC46D2BA87C86BAECC50A9BE613B1FB02CDBD7Dp9g2I" TargetMode="External"/><Relationship Id="rId53" Type="http://schemas.openxmlformats.org/officeDocument/2006/relationships/hyperlink" Target="consultantplus://offline/ref=87E38F4AED97718A556E7B31327203132AE291779E650068B8C40655C0B6281AF24E394BD9C67222AB69D0EBAAp9g3I" TargetMode="External"/><Relationship Id="rId58" Type="http://schemas.openxmlformats.org/officeDocument/2006/relationships/hyperlink" Target="consultantplus://offline/ref=87E38F4AED97718A556E7622277203132AE5967A99660068B8C40655C0B6281AE04E6147DBC66820A27C86BAECC50A9BE613B1FB02CDBD7Dp9g2I" TargetMode="External"/><Relationship Id="rId66" Type="http://schemas.openxmlformats.org/officeDocument/2006/relationships/hyperlink" Target="consultantplus://offline/ref=87E38F4AED97718A556E7B303307564023E5937B97610237EFC65700CEB3204AA85E3D028EC86E21B477D3F5AA9005p9gAI" TargetMode="External"/><Relationship Id="rId5" Type="http://schemas.openxmlformats.org/officeDocument/2006/relationships/hyperlink" Target="consultantplus://offline/ref=87E38F4AED97718A556E7B303307564023E5937B97610237EFC65700CEB3204AA85E3D028EC86E21B477D3F5AA9005p9gAI" TargetMode="External"/><Relationship Id="rId15" Type="http://schemas.openxmlformats.org/officeDocument/2006/relationships/hyperlink" Target="consultantplus://offline/ref=87E38F4AED97718A556E7622277203132AE6967D9E660068B8C40655C0B6281AE04E6147DBC06D21A12383AFFD9D059AFB0DB0E41ECFBFp7gCI" TargetMode="External"/><Relationship Id="rId23" Type="http://schemas.openxmlformats.org/officeDocument/2006/relationships/hyperlink" Target="consultantplus://offline/ref=87E38F4AED97718A556E7622277203132DE0917E9C650068B8C40655C0B6281AE04E6147DBC46C20AC7C86BAECC50A9BE613B1FB02CDBD7Dp9g2I" TargetMode="External"/><Relationship Id="rId28" Type="http://schemas.openxmlformats.org/officeDocument/2006/relationships/hyperlink" Target="consultantplus://offline/ref=87E38F4AED97718A556E7622277203132DE0917E9C650068B8C40655C0B6281AE04E6147DBC76424A27C86BAECC50A9BE613B1FB02CDBD7Dp9g2I" TargetMode="External"/><Relationship Id="rId36" Type="http://schemas.openxmlformats.org/officeDocument/2006/relationships/hyperlink" Target="consultantplus://offline/ref=87E38F4AED97718A556E7622277203132DE0917E9C650068B8C40655C0B6281AE04E6147DBC46C24AD7C86BAECC50A9BE613B1FB02CDBD7Dp9g2I" TargetMode="External"/><Relationship Id="rId49" Type="http://schemas.openxmlformats.org/officeDocument/2006/relationships/hyperlink" Target="consultantplus://offline/ref=87E38F4AED97718A556E7622277203132CE1957E9D6B5D62B09D0A57C7B9770DE7076D46DBC46A2AA12383AFFD9D059AFB0DB0E41ECFBFp7gCI" TargetMode="External"/><Relationship Id="rId57" Type="http://schemas.openxmlformats.org/officeDocument/2006/relationships/hyperlink" Target="consultantplus://offline/ref=87E38F4AED97718A556E7622277203132AE6937E9E630068B8C40655C0B6281AE04E6147DBC46F23AA7C86BAECC50A9BE613B1FB02CDBD7Dp9g2I" TargetMode="External"/><Relationship Id="rId61" Type="http://schemas.openxmlformats.org/officeDocument/2006/relationships/hyperlink" Target="consultantplus://offline/ref=87E38F4AED97718A556E6822201A5D1F27ECC8739F630A3AE09400029FE62E4FA00E67128A81392FA874CCEBA98E0599E7p0gEI" TargetMode="External"/><Relationship Id="rId10" Type="http://schemas.openxmlformats.org/officeDocument/2006/relationships/hyperlink" Target="consultantplus://offline/ref=87E38F4AED97718A556E7622277203132AE4957A9C690068B8C40655C0B6281AE04E6147DBC4642AA87C86BAECC50A9BE613B1FB02CDBD7Dp9g2I" TargetMode="External"/><Relationship Id="rId19" Type="http://schemas.openxmlformats.org/officeDocument/2006/relationships/hyperlink" Target="consultantplus://offline/ref=87E38F4AED97718A556E7622277203132AE6967D9E660068B8C40655C0B6281AE04E6147DBC06D21A12383AFFD9D059AFB0DB0E41ECFBFp7gCI" TargetMode="External"/><Relationship Id="rId31" Type="http://schemas.openxmlformats.org/officeDocument/2006/relationships/hyperlink" Target="consultantplus://offline/ref=87E38F4AED97718A556E7622277203132DE0917E9C650068B8C40655C0B6281AE04E6147DBC7642AA87C86BAECC50A9BE613B1FB02CDBD7Dp9g2I" TargetMode="External"/><Relationship Id="rId44" Type="http://schemas.openxmlformats.org/officeDocument/2006/relationships/hyperlink" Target="consultantplus://offline/ref=87E38F4AED97718A556E7622277203132DE0917E9C650068B8C40655C0B6281AE04E6147DBC46D2AA37C86BAECC50A9BE613B1FB02CDBD7Dp9g2I" TargetMode="External"/><Relationship Id="rId52" Type="http://schemas.openxmlformats.org/officeDocument/2006/relationships/hyperlink" Target="consultantplus://offline/ref=87E38F4AED97718A556E7622277203132CEF907F9F690068B8C40655C0B6281AE04E6147DBC56D2AA87C86BAECC50A9BE613B1FB02CDBD7Dp9g2I" TargetMode="External"/><Relationship Id="rId60" Type="http://schemas.openxmlformats.org/officeDocument/2006/relationships/hyperlink" Target="consultantplus://offline/ref=87E38F4AED97718A556E7B313272031328E6917F96640068B8C40655C0B6281AF24E394BD9C67222AB69D0EBAAp9g3I" TargetMode="External"/><Relationship Id="rId65" Type="http://schemas.openxmlformats.org/officeDocument/2006/relationships/hyperlink" Target="consultantplus://offline/ref=87E38F4AED97718A556E7622277203132AE4957A9C690068B8C40655C0B6281AE04E6147DBC46523AA7C86BAECC50A9BE613B1FB02CDBD7Dp9g2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7E38F4AED97718A556E7B303307564023E5937B97610237EFC65700CEB3204AA85E3D028EC86E21B477D3F5AA9005p9gAI" TargetMode="External"/><Relationship Id="rId14" Type="http://schemas.openxmlformats.org/officeDocument/2006/relationships/hyperlink" Target="consultantplus://offline/ref=87E38F4AED97718A556E7622277203132AE6967D9E660068B8C40655C0B6281AE04E6147DBC46926AA7C86BAECC50A9BE613B1FB02CDBD7Dp9g2I" TargetMode="External"/><Relationship Id="rId22" Type="http://schemas.openxmlformats.org/officeDocument/2006/relationships/hyperlink" Target="consultantplus://offline/ref=87E38F4AED97718A556E7622277203132DE0917E9C650068B8C40655C0B6281AE04E6147DBC46C20AF7C86BAECC50A9BE613B1FB02CDBD7Dp9g2I" TargetMode="External"/><Relationship Id="rId27" Type="http://schemas.openxmlformats.org/officeDocument/2006/relationships/hyperlink" Target="consultantplus://offline/ref=87E38F4AED97718A556E7622277203132DE0917E9C650068B8C40655C0B6281AE04E6147DBC46D25AF7C86BAECC50A9BE613B1FB02CDBD7Dp9g2I" TargetMode="External"/><Relationship Id="rId30" Type="http://schemas.openxmlformats.org/officeDocument/2006/relationships/hyperlink" Target="consultantplus://offline/ref=87E38F4AED97718A556E7622277203132AE6937E9E630068B8C40655C0B6281AE04E6147DFC36E29FE2696BEA5920487E50CAFF81CCDpBgEI" TargetMode="External"/><Relationship Id="rId35" Type="http://schemas.openxmlformats.org/officeDocument/2006/relationships/hyperlink" Target="consultantplus://offline/ref=87E38F4AED97718A556E7622277203132DE0917E9C650068B8C40655C0B6281AE04E6147DBC46C24AB7C86BAECC50A9BE613B1FB02CDBD7Dp9g2I" TargetMode="External"/><Relationship Id="rId43" Type="http://schemas.openxmlformats.org/officeDocument/2006/relationships/hyperlink" Target="consultantplus://offline/ref=87E38F4AED97718A556E7622277203132AE6937E9E630068B8C40655C0B6281AF24E394BD9C67222AB69D0EBAAp9g3I" TargetMode="External"/><Relationship Id="rId48" Type="http://schemas.openxmlformats.org/officeDocument/2006/relationships/hyperlink" Target="consultantplus://offline/ref=87E38F4AED97718A556E7622277203132AE6967D9E660068B8C40655C0B6281AE04E6144D8C76776FB3387E6AA931999E413B3FA1EpCgCI" TargetMode="External"/><Relationship Id="rId56" Type="http://schemas.openxmlformats.org/officeDocument/2006/relationships/hyperlink" Target="consultantplus://offline/ref=87E38F4AED97718A556E7622277203132DE0917E9C650068B8C40655C0B6281AE04E6147DBC46D2BAE7C86BAECC50A9BE613B1FB02CDBD7Dp9g2I" TargetMode="External"/><Relationship Id="rId64" Type="http://schemas.openxmlformats.org/officeDocument/2006/relationships/hyperlink" Target="consultantplus://offline/ref=87E38F4AED97718A556E7622277203132AE4957A9C690068B8C40655C0B6281AE04E6147DBC4642AA27C86BAECC50A9BE613B1FB02CDBD7Dp9g2I" TargetMode="External"/><Relationship Id="rId69" Type="http://schemas.openxmlformats.org/officeDocument/2006/relationships/fontTable" Target="fontTable.xml"/><Relationship Id="rId8" Type="http://schemas.openxmlformats.org/officeDocument/2006/relationships/hyperlink" Target="consultantplus://offline/ref=87E38F4AED97718A556E6822201A5D1F27ECC8739F630A3AE09400029FE62E4FA00E67128A81392FA874CCEBA98E0599E7p0gEI" TargetMode="External"/><Relationship Id="rId51" Type="http://schemas.openxmlformats.org/officeDocument/2006/relationships/hyperlink" Target="consultantplus://offline/ref=87E38F4AED97718A556E7622277203132AE6977897680068B8C40655C0B6281AE04E6147DBC56B25AC7C86BAECC50A9BE613B1FB02CDBD7Dp9g2I" TargetMode="External"/><Relationship Id="rId3" Type="http://schemas.openxmlformats.org/officeDocument/2006/relationships/webSettings" Target="webSettings.xml"/><Relationship Id="rId12" Type="http://schemas.openxmlformats.org/officeDocument/2006/relationships/hyperlink" Target="consultantplus://offline/ref=87E38F4AED97718A556E7622277203132AE6937E9E630068B8C40655C0B6281AE04E6147DBCD6776FB3387E6AA931999E413B3FA1EpCgCI" TargetMode="External"/><Relationship Id="rId17" Type="http://schemas.openxmlformats.org/officeDocument/2006/relationships/hyperlink" Target="consultantplus://offline/ref=87E38F4AED97718A556E7622277203132AE6937E9E630068B8C40655C0B6281AF24E394BD9C67222AB69D0EBAAp9g3I" TargetMode="External"/><Relationship Id="rId25" Type="http://schemas.openxmlformats.org/officeDocument/2006/relationships/hyperlink" Target="consultantplus://offline/ref=87E38F4AED97718A556E7622277203132DE0917E9C650068B8C40655C0B6281AF24E394BD9C67222AB69D0EBAAp9g3I" TargetMode="External"/><Relationship Id="rId33" Type="http://schemas.openxmlformats.org/officeDocument/2006/relationships/hyperlink" Target="consultantplus://offline/ref=87E38F4AED97718A556E7622277203132DE0917E9C650068B8C40655C0B6281AE04E6147DBC46C27A97C86BAECC50A9BE613B1FB02CDBD7Dp9g2I" TargetMode="External"/><Relationship Id="rId38" Type="http://schemas.openxmlformats.org/officeDocument/2006/relationships/hyperlink" Target="consultantplus://offline/ref=87E38F4AED97718A556E7622277203132AE6937E9E630068B8C40655C0B6281AE04E6147DBC56822AA7C86BAECC50A9BE613B1FB02CDBD7Dp9g2I" TargetMode="External"/><Relationship Id="rId46" Type="http://schemas.openxmlformats.org/officeDocument/2006/relationships/hyperlink" Target="consultantplus://offline/ref=87E38F4AED97718A556E7622277203132AE6937E9E630068B8C40655C0B6281AE04E6147DBC56C2BA27C86BAECC50A9BE613B1FB02CDBD7Dp9g2I" TargetMode="External"/><Relationship Id="rId59" Type="http://schemas.openxmlformats.org/officeDocument/2006/relationships/hyperlink" Target="consultantplus://offline/ref=87E38F4AED97718A556E7622277203132AE6937E9E630068B8C40655C0B6281AE04E6147DBC46F22A37C86BAECC50A9BE613B1FB02CDBD7Dp9g2I" TargetMode="External"/><Relationship Id="rId67" Type="http://schemas.openxmlformats.org/officeDocument/2006/relationships/hyperlink" Target="consultantplus://offline/ref=87E38F4AED97718A556E6822201A5D1F27ECC8739F630A3AE09400029FE62E4FA00E67128A81392FA874CCEBA98E0599E7p0gEI" TargetMode="External"/><Relationship Id="rId20" Type="http://schemas.openxmlformats.org/officeDocument/2006/relationships/hyperlink" Target="consultantplus://offline/ref=87E38F4AED97718A556E7622277203132DE0917E9C650068B8C40655C0B6281AE04E6147DBC46C20A87C86BAECC50A9BE613B1FB02CDBD7Dp9g2I" TargetMode="External"/><Relationship Id="rId41" Type="http://schemas.openxmlformats.org/officeDocument/2006/relationships/hyperlink" Target="consultantplus://offline/ref=87E38F4AED97718A556E7622277203132CE69E7698670068B8C40655C0B6281AE04E6147DBC56D23AA7C86BAECC50A9BE613B1FB02CDBD7Dp9g2I" TargetMode="External"/><Relationship Id="rId54" Type="http://schemas.openxmlformats.org/officeDocument/2006/relationships/hyperlink" Target="consultantplus://offline/ref=87E38F4AED97718A556E7622277203132AE4957A9C690068B8C40655C0B6281AE04E6147DBC56C23AB7C86BAECC50A9BE613B1FB02CDBD7Dp9g2I" TargetMode="External"/><Relationship Id="rId62" Type="http://schemas.openxmlformats.org/officeDocument/2006/relationships/hyperlink" Target="consultantplus://offline/ref=87E38F4AED97718A556E7622277203132AE4957A9C690068B8C40655C0B6281AE04E6147DBC4642AA87C86BAECC50A9BE613B1FB02CDBD7Dp9g2I"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6990</Words>
  <Characters>39849</Characters>
  <Application>Microsoft Office Word</Application>
  <DocSecurity>0</DocSecurity>
  <Lines>332</Lines>
  <Paragraphs>93</Paragraphs>
  <ScaleCrop>false</ScaleCrop>
  <Company>Microsoft</Company>
  <LinksUpToDate>false</LinksUpToDate>
  <CharactersWithSpaces>46746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2023-01-23T08:32:00Z</dcterms:created>
  <dcterms:modified xsi:type="dcterms:W3CDTF">2023-01-23T08:32:00Z</dcterms:modified>
</cp:coreProperties>
</file>