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49" w:rsidRDefault="00967749">
      <w:pPr>
        <w:pStyle w:val="ConsPlusTitlePage"/>
      </w:pPr>
      <w:r>
        <w:t xml:space="preserve">Документ предоставлен </w:t>
      </w:r>
      <w:hyperlink r:id="rId4">
        <w:r>
          <w:rPr>
            <w:color w:val="0000FF"/>
          </w:rPr>
          <w:t>КонсультантПлюс</w:t>
        </w:r>
      </w:hyperlink>
      <w:r>
        <w:br/>
      </w:r>
    </w:p>
    <w:p w:rsidR="00967749" w:rsidRDefault="00967749">
      <w:pPr>
        <w:pStyle w:val="ConsPlusNormal"/>
        <w:ind w:firstLine="540"/>
        <w:jc w:val="both"/>
        <w:outlineLvl w:val="0"/>
      </w:pPr>
    </w:p>
    <w:p w:rsidR="00967749" w:rsidRDefault="00967749">
      <w:pPr>
        <w:pStyle w:val="ConsPlusTitle"/>
        <w:jc w:val="center"/>
      </w:pPr>
      <w:r>
        <w:t>УПРАВЛЕНИЕ ФЕДЕРАЛЬНОЙ АНТИМОНОПОЛЬНОЙ СЛУЖБЫ</w:t>
      </w:r>
    </w:p>
    <w:p w:rsidR="00967749" w:rsidRDefault="00967749">
      <w:pPr>
        <w:pStyle w:val="ConsPlusTitle"/>
        <w:jc w:val="center"/>
      </w:pPr>
      <w:r>
        <w:t>ПО Г. МОСКВЕ</w:t>
      </w:r>
    </w:p>
    <w:p w:rsidR="00967749" w:rsidRDefault="00967749">
      <w:pPr>
        <w:pStyle w:val="ConsPlusTitle"/>
        <w:jc w:val="center"/>
      </w:pPr>
    </w:p>
    <w:p w:rsidR="00967749" w:rsidRDefault="00967749">
      <w:pPr>
        <w:pStyle w:val="ConsPlusTitle"/>
        <w:jc w:val="center"/>
      </w:pPr>
      <w:r>
        <w:t>РЕШЕНИЕ</w:t>
      </w:r>
    </w:p>
    <w:p w:rsidR="00967749" w:rsidRDefault="00967749">
      <w:pPr>
        <w:pStyle w:val="ConsPlusTitle"/>
        <w:jc w:val="center"/>
      </w:pPr>
      <w:r>
        <w:t>от 29 августа 2022 г. по делу N 077/06/106-12922/2022</w:t>
      </w:r>
    </w:p>
    <w:p w:rsidR="00967749" w:rsidRDefault="00967749">
      <w:pPr>
        <w:pStyle w:val="ConsPlusTitle"/>
        <w:jc w:val="center"/>
      </w:pPr>
    </w:p>
    <w:p w:rsidR="00967749" w:rsidRDefault="00967749">
      <w:pPr>
        <w:pStyle w:val="ConsPlusTitle"/>
        <w:jc w:val="center"/>
      </w:pPr>
      <w:r>
        <w:t>О НАРУШЕНИИ ЗАКОНОДАТЕЛЬСТВА О КОНТРАКТНОЙ СИСТЕМЕ</w:t>
      </w:r>
    </w:p>
    <w:p w:rsidR="00967749" w:rsidRDefault="00967749">
      <w:pPr>
        <w:pStyle w:val="ConsPlusNormal"/>
        <w:ind w:firstLine="540"/>
        <w:jc w:val="both"/>
      </w:pPr>
    </w:p>
    <w:p w:rsidR="00967749" w:rsidRDefault="00967749">
      <w:pPr>
        <w:pStyle w:val="ConsPlusNormal"/>
        <w:ind w:firstLine="540"/>
        <w:jc w:val="both"/>
      </w:pPr>
      <w:r>
        <w:t>Комиссия по контролю в сфере закупок товаров, работ, услуг Управления Федеральной антимонопольной службы по г. Москве (далее - Комиссия Управления) в составе:</w:t>
      </w:r>
    </w:p>
    <w:p w:rsidR="00967749" w:rsidRDefault="00967749">
      <w:pPr>
        <w:pStyle w:val="ConsPlusNormal"/>
        <w:spacing w:before="200"/>
        <w:ind w:firstLine="540"/>
        <w:jc w:val="both"/>
      </w:pPr>
      <w:r>
        <w:t>Председательствующего - заместителя начальника отдела обжалования государственных закупок Г.,</w:t>
      </w:r>
    </w:p>
    <w:p w:rsidR="00967749" w:rsidRDefault="00967749">
      <w:pPr>
        <w:pStyle w:val="ConsPlusNormal"/>
        <w:spacing w:before="200"/>
        <w:ind w:firstLine="540"/>
        <w:jc w:val="both"/>
      </w:pPr>
      <w:r>
        <w:t>Ч. Комиссии:</w:t>
      </w:r>
    </w:p>
    <w:p w:rsidR="00967749" w:rsidRDefault="00967749">
      <w:pPr>
        <w:pStyle w:val="ConsPlusNormal"/>
        <w:spacing w:before="200"/>
        <w:ind w:firstLine="540"/>
        <w:jc w:val="both"/>
      </w:pPr>
      <w:r>
        <w:t>Ведущего специалиста-эксперта отдела обжалования государственных закупок Л.,</w:t>
      </w:r>
    </w:p>
    <w:p w:rsidR="00967749" w:rsidRDefault="00967749">
      <w:pPr>
        <w:pStyle w:val="ConsPlusNormal"/>
        <w:spacing w:before="200"/>
        <w:ind w:firstLine="540"/>
        <w:jc w:val="both"/>
      </w:pPr>
      <w:r>
        <w:t>Специалиста-эксперта отдела обжалования государственных закупок Г.,</w:t>
      </w:r>
    </w:p>
    <w:p w:rsidR="00967749" w:rsidRDefault="00967749">
      <w:pPr>
        <w:pStyle w:val="ConsPlusNormal"/>
        <w:spacing w:before="200"/>
        <w:ind w:firstLine="540"/>
        <w:jc w:val="both"/>
      </w:pPr>
      <w:r>
        <w:t xml:space="preserve">рассмотрение жалобы проводилось дистанционно (посредством видеоконференцсвязи) в целях исполнения </w:t>
      </w:r>
      <w:hyperlink r:id="rId5">
        <w:r>
          <w:rPr>
            <w:color w:val="0000FF"/>
          </w:rPr>
          <w:t>Указа</w:t>
        </w:r>
      </w:hyperlink>
      <w:r>
        <w:t xml:space="preserve"> Мэра Москвы от 25.09.2020 N 92-УМ "О внесении изменений в правовые акты города Москвы" и предупреждения распространения в городе Москве инфекции, вызванной коронавирусом 2019-nCoV., при участии представителей:</w:t>
      </w:r>
    </w:p>
    <w:p w:rsidR="00967749" w:rsidRDefault="00967749">
      <w:pPr>
        <w:pStyle w:val="ConsPlusNormal"/>
        <w:spacing w:before="200"/>
        <w:ind w:firstLine="540"/>
        <w:jc w:val="both"/>
      </w:pPr>
      <w:r>
        <w:t>ФГБУ "НМИЦ РК" Минздрава России: В. (по дов. N 93 от 27.07.2022), А. (по дов. N 92 от 27.07.2022), Ф.</w:t>
      </w:r>
    </w:p>
    <w:p w:rsidR="00967749" w:rsidRDefault="00967749">
      <w:pPr>
        <w:pStyle w:val="ConsPlusNormal"/>
        <w:spacing w:before="200"/>
        <w:ind w:firstLine="540"/>
        <w:jc w:val="both"/>
      </w:pPr>
      <w:r>
        <w:t xml:space="preserve">(по дов. N 102 от 25.08.2022), в отсутствие представителей ИП К., о времени и порядке заседания Комиссии уведомленных письмом Московского УФАС России исх. N ЕИ/44281/22 от 24.08.2022, рассмотрев жалобу ИП К. (далее - Заявитель) на действия ФГБУ "НМИЦ РК" Минздрава России (далее - Заказчик) при проведении электронного аукциона на право заключения государственного контракта на выполнение работ по капитальному ремонту кровли общественного корпуса и кровли бойлерной Санатория "Россия" - НКФ ФГБУ "НМИЦ РК" Минздрава России (Закупка N 0373100108122000253) (далее - Аукцион) в соответствии с Федеральным </w:t>
      </w:r>
      <w:hyperlink r:id="rId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Административным регламентом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утвержденным приказом ФАС России от 19.11.2014 N 727/14 (далее - Административный регламент),</w:t>
      </w:r>
    </w:p>
    <w:p w:rsidR="00967749" w:rsidRDefault="00967749">
      <w:pPr>
        <w:pStyle w:val="ConsPlusNormal"/>
        <w:jc w:val="center"/>
      </w:pPr>
    </w:p>
    <w:p w:rsidR="00967749" w:rsidRDefault="00967749">
      <w:pPr>
        <w:pStyle w:val="ConsPlusNormal"/>
        <w:jc w:val="center"/>
      </w:pPr>
      <w:r>
        <w:t>установила:</w:t>
      </w:r>
    </w:p>
    <w:p w:rsidR="00967749" w:rsidRDefault="00967749">
      <w:pPr>
        <w:pStyle w:val="ConsPlusNormal"/>
        <w:jc w:val="center"/>
      </w:pPr>
    </w:p>
    <w:p w:rsidR="00967749" w:rsidRDefault="00967749">
      <w:pPr>
        <w:pStyle w:val="ConsPlusNormal"/>
        <w:ind w:firstLine="540"/>
        <w:jc w:val="both"/>
      </w:pPr>
      <w:r>
        <w:t>В Московское УФАС России поступила жалоба Заявителя на действия Заказчика при проведении вышеуказанного аукциона.</w:t>
      </w:r>
    </w:p>
    <w:p w:rsidR="00967749" w:rsidRDefault="00967749">
      <w:pPr>
        <w:pStyle w:val="ConsPlusNormal"/>
        <w:spacing w:before="200"/>
        <w:ind w:firstLine="540"/>
        <w:jc w:val="both"/>
      </w:pPr>
      <w:r>
        <w:t>На заседании Комиссии Управления Заказчиком представлены запрашиваемые письмом Московского УФАС России от 24.08.2022 N ЕИ/44281/22 документы и сведения.</w:t>
      </w:r>
    </w:p>
    <w:p w:rsidR="00967749" w:rsidRDefault="00967749">
      <w:pPr>
        <w:pStyle w:val="ConsPlusNormal"/>
        <w:spacing w:before="200"/>
        <w:ind w:firstLine="540"/>
        <w:jc w:val="both"/>
      </w:pPr>
      <w:r>
        <w:t>В результате рассмотрения жалобы, рассмотрев представленные документы и сведения, Комиссия Управления установила следующее.</w:t>
      </w:r>
    </w:p>
    <w:p w:rsidR="00967749" w:rsidRDefault="00967749">
      <w:pPr>
        <w:pStyle w:val="ConsPlusNormal"/>
        <w:spacing w:before="200"/>
        <w:ind w:firstLine="540"/>
        <w:jc w:val="both"/>
      </w:pPr>
      <w:r>
        <w:t>Согласно доводам жалобы в единой информационной системе в составе извещения о проведении закупки размещена проектная документация не в полном объеме, в частности отсутствует раздел "Проект организации капитального ремонта" ("Раздел ПД N 6_ПОС(ПОКР)_И1").</w:t>
      </w:r>
    </w:p>
    <w:p w:rsidR="00967749" w:rsidRDefault="00967749">
      <w:pPr>
        <w:pStyle w:val="ConsPlusNormal"/>
        <w:spacing w:before="200"/>
        <w:ind w:firstLine="540"/>
        <w:jc w:val="both"/>
      </w:pPr>
      <w:r>
        <w:lastRenderedPageBreak/>
        <w:t xml:space="preserve">Согласно </w:t>
      </w:r>
      <w:hyperlink r:id="rId7">
        <w:r>
          <w:rPr>
            <w:color w:val="0000FF"/>
          </w:rPr>
          <w:t>п. 1 ч. 2 ст. 42</w:t>
        </w:r>
      </w:hyperlink>
      <w:r>
        <w:t xml:space="preserve"> Закона о контрактной системе, извещение об осуществлении закупки должно содержать электронные документы с описанием объекта закупки в соответствии со </w:t>
      </w:r>
      <w:hyperlink r:id="rId8">
        <w:r>
          <w:rPr>
            <w:color w:val="0000FF"/>
          </w:rPr>
          <w:t>ст. 33</w:t>
        </w:r>
      </w:hyperlink>
      <w:r>
        <w:t xml:space="preserve"> Закона о контрактной системе.</w:t>
      </w:r>
    </w:p>
    <w:p w:rsidR="00967749" w:rsidRDefault="00967749">
      <w:pPr>
        <w:pStyle w:val="ConsPlusNormal"/>
        <w:spacing w:before="200"/>
        <w:ind w:firstLine="540"/>
        <w:jc w:val="both"/>
      </w:pPr>
      <w:r>
        <w:t xml:space="preserve">В силу </w:t>
      </w:r>
      <w:hyperlink r:id="rId9">
        <w:r>
          <w:rPr>
            <w:color w:val="0000FF"/>
          </w:rPr>
          <w:t>п. 8 ч. 1 ст. 33</w:t>
        </w:r>
      </w:hyperlink>
      <w:r>
        <w:t xml:space="preserve">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r:id="rId10">
        <w:r>
          <w:rPr>
            <w:color w:val="0000FF"/>
          </w:rPr>
          <w:t>ч. 16</w:t>
        </w:r>
      </w:hyperlink>
      <w:r>
        <w:t xml:space="preserve"> и </w:t>
      </w:r>
      <w:hyperlink r:id="rId11">
        <w:r>
          <w:rPr>
            <w:color w:val="0000FF"/>
          </w:rPr>
          <w:t>16.1 ст. 34</w:t>
        </w:r>
      </w:hyperlink>
      <w:r>
        <w:t xml:space="preserve">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w:t>
      </w:r>
      <w:hyperlink r:id="rId12">
        <w:r>
          <w:rPr>
            <w:color w:val="0000FF"/>
          </w:rPr>
          <w:t>п. 8 ч. 1 ст. 33</w:t>
        </w:r>
      </w:hyperlink>
      <w:r>
        <w:t xml:space="preserve"> Закона о контрактной системе является надлежащим исполнением требований </w:t>
      </w:r>
      <w:hyperlink r:id="rId13">
        <w:r>
          <w:rPr>
            <w:color w:val="0000FF"/>
          </w:rPr>
          <w:t>пп. 1</w:t>
        </w:r>
      </w:hyperlink>
      <w:r>
        <w:t xml:space="preserve"> - </w:t>
      </w:r>
      <w:hyperlink r:id="rId14">
        <w:r>
          <w:rPr>
            <w:color w:val="0000FF"/>
          </w:rPr>
          <w:t>3 ч. 1 ст. 33</w:t>
        </w:r>
      </w:hyperlink>
      <w:r>
        <w:t xml:space="preserve"> Закона о контрактной системе, </w:t>
      </w:r>
      <w:hyperlink r:id="rId15">
        <w:r>
          <w:rPr>
            <w:color w:val="0000FF"/>
          </w:rPr>
          <w:t>ч. 2 ст. 33</w:t>
        </w:r>
      </w:hyperlink>
      <w:r>
        <w:t xml:space="preserve"> Закона о контрактной системе.</w:t>
      </w:r>
    </w:p>
    <w:p w:rsidR="00967749" w:rsidRDefault="00967749">
      <w:pPr>
        <w:pStyle w:val="ConsPlusNormal"/>
        <w:spacing w:before="200"/>
        <w:ind w:firstLine="540"/>
        <w:jc w:val="both"/>
      </w:pPr>
      <w:r>
        <w:t>В соответствии с извещением о проведении электронного аукциона от 16.08.2022 N 0373100108122000253 объектом закупки является выполнение работ по капитальному ремонту кровли общественного корпуса и кровли бойлерной Санатория "Россия" - НКФ ФГБУ "НМИЦ РК" Минздрава России.</w:t>
      </w:r>
    </w:p>
    <w:p w:rsidR="00967749" w:rsidRDefault="00967749">
      <w:pPr>
        <w:pStyle w:val="ConsPlusNormal"/>
        <w:spacing w:before="200"/>
        <w:ind w:firstLine="540"/>
        <w:jc w:val="both"/>
      </w:pPr>
      <w:r>
        <w:t xml:space="preserve">Согласно </w:t>
      </w:r>
      <w:hyperlink r:id="rId16">
        <w:r>
          <w:rPr>
            <w:color w:val="0000FF"/>
          </w:rPr>
          <w:t>ч. 12.2 ст. 48</w:t>
        </w:r>
      </w:hyperlink>
      <w:r>
        <w:t xml:space="preserve"> Градостроительного кодекса Российской Федерации (далее - </w:t>
      </w:r>
      <w:hyperlink r:id="rId17">
        <w:r>
          <w:rPr>
            <w:color w:val="0000FF"/>
          </w:rPr>
          <w:t>Грк</w:t>
        </w:r>
      </w:hyperlink>
      <w:r>
        <w:t xml:space="preserve"> РФ)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r:id="rId18">
        <w:r>
          <w:rPr>
            <w:color w:val="0000FF"/>
          </w:rPr>
          <w:t>части 1 статьи 8.3</w:t>
        </w:r>
      </w:hyperlink>
      <w:r>
        <w:t xml:space="preserve"> Грк РФ,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r:id="rId19">
        <w:r>
          <w:rPr>
            <w:color w:val="0000FF"/>
          </w:rPr>
          <w:t>частью 10 статьи 52</w:t>
        </w:r>
      </w:hyperlink>
      <w:r>
        <w:t xml:space="preserve"> Грк РФ,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w:t>
      </w:r>
      <w:hyperlink r:id="rId20">
        <w:r>
          <w:rPr>
            <w:color w:val="0000FF"/>
          </w:rPr>
          <w:t>части</w:t>
        </w:r>
      </w:hyperlink>
      <w:r>
        <w:t>.</w:t>
      </w:r>
    </w:p>
    <w:p w:rsidR="00967749" w:rsidRDefault="00967749">
      <w:pPr>
        <w:pStyle w:val="ConsPlusNormal"/>
        <w:spacing w:before="200"/>
        <w:ind w:firstLine="540"/>
        <w:jc w:val="both"/>
      </w:pPr>
      <w:r>
        <w:t xml:space="preserve">Согласно </w:t>
      </w:r>
      <w:hyperlink r:id="rId21">
        <w:r>
          <w:rPr>
            <w:color w:val="0000FF"/>
          </w:rPr>
          <w:t>ч. 2 ст. 48</w:t>
        </w:r>
      </w:hyperlink>
      <w:r>
        <w:t xml:space="preserve"> Грк РФ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967749" w:rsidRDefault="00967749">
      <w:pPr>
        <w:pStyle w:val="ConsPlusNormal"/>
        <w:spacing w:before="200"/>
        <w:ind w:firstLine="540"/>
        <w:jc w:val="both"/>
      </w:pPr>
      <w:r>
        <w:t>Комиссией Управления установлено, что в составе извещения о проведении закупки размещена проектная документация согласно содержанию которой разработан также раздел "Проект организации капитального ремонта" ("Раздел ПД N 6_ПОС(ПОКР)_И1", который отсутствует в составе извещения.</w:t>
      </w:r>
    </w:p>
    <w:p w:rsidR="00967749" w:rsidRDefault="00967749">
      <w:pPr>
        <w:pStyle w:val="ConsPlusNormal"/>
        <w:spacing w:before="200"/>
        <w:ind w:firstLine="540"/>
        <w:jc w:val="both"/>
      </w:pPr>
      <w:r>
        <w:t xml:space="preserve">Согласно </w:t>
      </w:r>
      <w:hyperlink r:id="rId22">
        <w:r>
          <w:rPr>
            <w:color w:val="0000FF"/>
          </w:rPr>
          <w:t>ч. 1 ст. 106</w:t>
        </w:r>
      </w:hyperlink>
      <w:r>
        <w:t xml:space="preserve"> Закона о контрактной системе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w:t>
      </w:r>
    </w:p>
    <w:p w:rsidR="00967749" w:rsidRDefault="00967749">
      <w:pPr>
        <w:pStyle w:val="ConsPlusNormal"/>
        <w:spacing w:before="200"/>
        <w:ind w:firstLine="540"/>
        <w:jc w:val="both"/>
      </w:pPr>
      <w:r>
        <w:t xml:space="preserve">На заседании Комиссии Управления представитель Заказчика не согласившись с доводами жалобы пояснил, что исходя из анализа </w:t>
      </w:r>
      <w:hyperlink r:id="rId23">
        <w:r>
          <w:rPr>
            <w:color w:val="0000FF"/>
          </w:rPr>
          <w:t>ч. 12.2 ст. 48</w:t>
        </w:r>
      </w:hyperlink>
      <w:r>
        <w:t xml:space="preserve"> ГрК РФ следует, что проектная документация не является составной частью аукционной документации, законом не предусмотрена обязанность заказчика разрабатывать проектную документацию в полном объеме. Составление проектной документации в полном объеме, в данном случае, является правом, а не обязанностью заказчика.</w:t>
      </w:r>
    </w:p>
    <w:p w:rsidR="00967749" w:rsidRDefault="00967749">
      <w:pPr>
        <w:pStyle w:val="ConsPlusNormal"/>
        <w:spacing w:before="200"/>
        <w:ind w:firstLine="540"/>
        <w:jc w:val="both"/>
      </w:pPr>
      <w:r>
        <w:t>Вместе с тем, согласно пояснениям Заказчика, не размещенная часть документации содержит в себе следующие сведения:</w:t>
      </w:r>
    </w:p>
    <w:p w:rsidR="00967749" w:rsidRDefault="00967749">
      <w:pPr>
        <w:pStyle w:val="ConsPlusNormal"/>
        <w:spacing w:before="200"/>
        <w:ind w:firstLine="540"/>
        <w:jc w:val="both"/>
      </w:pPr>
      <w:r>
        <w:t xml:space="preserve">-пояснительная записка (содержит сведения о района, сведения о решениях по ремонту </w:t>
      </w:r>
      <w:r>
        <w:lastRenderedPageBreak/>
        <w:t>кровель общественного корпуса и бойлерной);</w:t>
      </w:r>
    </w:p>
    <w:p w:rsidR="00967749" w:rsidRDefault="00967749">
      <w:pPr>
        <w:pStyle w:val="ConsPlusNormal"/>
        <w:spacing w:before="200"/>
        <w:ind w:firstLine="540"/>
        <w:jc w:val="both"/>
      </w:pPr>
      <w:r>
        <w:t>-общие указания о производстве демонтажных и основных работ;</w:t>
      </w:r>
    </w:p>
    <w:p w:rsidR="00967749" w:rsidRDefault="00967749">
      <w:pPr>
        <w:pStyle w:val="ConsPlusNormal"/>
        <w:spacing w:before="200"/>
        <w:ind w:firstLine="540"/>
        <w:jc w:val="both"/>
      </w:pPr>
      <w:r>
        <w:t>-общие указания о требованиях к качеству выполняемых работ;</w:t>
      </w:r>
    </w:p>
    <w:p w:rsidR="00967749" w:rsidRDefault="00967749">
      <w:pPr>
        <w:pStyle w:val="ConsPlusNormal"/>
        <w:spacing w:before="200"/>
        <w:ind w:firstLine="540"/>
        <w:jc w:val="both"/>
      </w:pPr>
      <w:r>
        <w:t>-общие указания о мероприятиях по охране труда и технике безопасности;</w:t>
      </w:r>
    </w:p>
    <w:p w:rsidR="00967749" w:rsidRDefault="00967749">
      <w:pPr>
        <w:pStyle w:val="ConsPlusNormal"/>
        <w:spacing w:before="200"/>
        <w:ind w:firstLine="540"/>
        <w:jc w:val="both"/>
      </w:pPr>
      <w:r>
        <w:t>-общие указания об организации работ на объекте капитального ремонта;</w:t>
      </w:r>
    </w:p>
    <w:p w:rsidR="00967749" w:rsidRDefault="00967749">
      <w:pPr>
        <w:pStyle w:val="ConsPlusNormal"/>
        <w:spacing w:before="200"/>
        <w:ind w:firstLine="540"/>
        <w:jc w:val="both"/>
      </w:pPr>
      <w:r>
        <w:t>-ведомость объемов работ.</w:t>
      </w:r>
    </w:p>
    <w:p w:rsidR="00967749" w:rsidRDefault="00967749">
      <w:pPr>
        <w:pStyle w:val="ConsPlusNormal"/>
        <w:spacing w:before="200"/>
        <w:ind w:firstLine="540"/>
        <w:jc w:val="both"/>
      </w:pPr>
      <w:r>
        <w:t>В то же время, по мнению Заказчика функциональные, технические и качественные характеристики, эксплуатационные характеристики объекта закупки указаны в основных разделах проектно-сметной документации, размещенных в составе Извещения о проведении закупки:</w:t>
      </w:r>
    </w:p>
    <w:p w:rsidR="00967749" w:rsidRDefault="00967749">
      <w:pPr>
        <w:pStyle w:val="ConsPlusNormal"/>
        <w:spacing w:before="200"/>
        <w:ind w:firstLine="540"/>
        <w:jc w:val="both"/>
      </w:pPr>
      <w:r>
        <w:t>- в разделах ПД N 4_KP часть N 1_И1, ПД N 4_KP часть N 2_И1, ПД N 5 подраздел_ПД N 1 ЭС_И1, ПД N 5_подраздел ПДN 3 К_И1 - указаны точные объемы работ, спецификации необходимых материалов с указанием точного наименования и количества материалов, необходимого для выполнения работ;</w:t>
      </w:r>
    </w:p>
    <w:p w:rsidR="00967749" w:rsidRDefault="00967749">
      <w:pPr>
        <w:pStyle w:val="ConsPlusNormal"/>
        <w:spacing w:before="200"/>
        <w:ind w:firstLine="540"/>
        <w:jc w:val="both"/>
      </w:pPr>
      <w:r>
        <w:t>- раздел ПД N 11_ CM_И2 содержит все сметные расчеты (сводный сметный pacчeт стоимости строительства; объектные и локальные смешные расчеты), транспортную схему утилизации строительного мусора, а также акт технического осмотра объектов с указанием объемов ремонтных работ (cтp. 118-184).</w:t>
      </w:r>
    </w:p>
    <w:p w:rsidR="00967749" w:rsidRDefault="00967749">
      <w:pPr>
        <w:pStyle w:val="ConsPlusNormal"/>
        <w:spacing w:before="200"/>
        <w:ind w:firstLine="540"/>
        <w:jc w:val="both"/>
      </w:pPr>
      <w:r>
        <w:t>Требования к объему работ, подлежащих выполнению в рамках заключаемого контракта, также, содержатся в разделе ПД N 11_СМ_И2.</w:t>
      </w:r>
    </w:p>
    <w:p w:rsidR="00967749" w:rsidRDefault="00967749">
      <w:pPr>
        <w:pStyle w:val="ConsPlusNormal"/>
        <w:spacing w:before="200"/>
        <w:ind w:firstLine="540"/>
        <w:jc w:val="both"/>
      </w:pPr>
      <w:r>
        <w:t>Кроме того, в данной ситуации участник закупки, обладающий необходимой квалификацией для выполнения работ, имеет все начальные данные о предстоящих стоимости работ и необходимых затрат, а также для формирования своего предложение о цене контракта, в свою очередь не размещенная информация будет представлена исполнителю при исполнении контракта.</w:t>
      </w:r>
    </w:p>
    <w:p w:rsidR="00967749" w:rsidRDefault="00967749">
      <w:pPr>
        <w:pStyle w:val="ConsPlusNormal"/>
        <w:spacing w:before="200"/>
        <w:ind w:firstLine="540"/>
        <w:jc w:val="both"/>
      </w:pPr>
      <w:r>
        <w:t xml:space="preserve">Комиссия Управления отмечает, что включение проектной документации в описание объекта закупки в соответствии с </w:t>
      </w:r>
      <w:hyperlink r:id="rId24">
        <w:r>
          <w:rPr>
            <w:color w:val="0000FF"/>
          </w:rPr>
          <w:t>п. 8 ч. 1 ст. 33</w:t>
        </w:r>
      </w:hyperlink>
      <w:r>
        <w:t xml:space="preserve"> Закона о контрактной системе является надлежащим исполнением требований </w:t>
      </w:r>
      <w:hyperlink r:id="rId25">
        <w:r>
          <w:rPr>
            <w:color w:val="0000FF"/>
          </w:rPr>
          <w:t>пп. 1</w:t>
        </w:r>
      </w:hyperlink>
      <w:r>
        <w:t xml:space="preserve"> - </w:t>
      </w:r>
      <w:hyperlink r:id="rId26">
        <w:r>
          <w:rPr>
            <w:color w:val="0000FF"/>
          </w:rPr>
          <w:t>3 ч. 1 ст. 33</w:t>
        </w:r>
      </w:hyperlink>
      <w:r>
        <w:t xml:space="preserve">, </w:t>
      </w:r>
      <w:hyperlink r:id="rId27">
        <w:r>
          <w:rPr>
            <w:color w:val="0000FF"/>
          </w:rPr>
          <w:t>ч. 2 ст. 33</w:t>
        </w:r>
      </w:hyperlink>
      <w:r>
        <w:t xml:space="preserve"> Закона о контрактной системе, ввиду чего Заказчику необходимо включать проектную документацию в полном объеме.</w:t>
      </w:r>
    </w:p>
    <w:p w:rsidR="00967749" w:rsidRDefault="00967749">
      <w:pPr>
        <w:pStyle w:val="ConsPlusNormal"/>
        <w:spacing w:before="200"/>
        <w:ind w:firstLine="540"/>
        <w:jc w:val="both"/>
      </w:pPr>
      <w:r>
        <w:t xml:space="preserve">Аналогичная позиция изложена в </w:t>
      </w:r>
      <w:hyperlink r:id="rId28">
        <w:r>
          <w:rPr>
            <w:color w:val="0000FF"/>
          </w:rPr>
          <w:t>письме</w:t>
        </w:r>
      </w:hyperlink>
      <w:r>
        <w:t xml:space="preserve"> ФАС России от 09.03.2016 N АЦ/14427/16.</w:t>
      </w:r>
    </w:p>
    <w:p w:rsidR="00967749" w:rsidRDefault="00967749">
      <w:pPr>
        <w:pStyle w:val="ConsPlusNormal"/>
        <w:spacing w:before="200"/>
        <w:ind w:firstLine="540"/>
        <w:jc w:val="both"/>
      </w:pPr>
      <w:r>
        <w:t xml:space="preserve">На основании вышеизложенного, Комиссия Управления приходит к выводу о признании данного довода жалобы обоснованным и о нарушении Заказчиком </w:t>
      </w:r>
      <w:hyperlink r:id="rId29">
        <w:r>
          <w:rPr>
            <w:color w:val="0000FF"/>
          </w:rPr>
          <w:t>п. 8 ч. 1 ст. 33</w:t>
        </w:r>
      </w:hyperlink>
      <w:r>
        <w:t xml:space="preserve"> Закона о контрактной системе, что содержит признаки состава административного правонарушения, ответственность за которое предусмотренна </w:t>
      </w:r>
      <w:hyperlink r:id="rId30">
        <w:r>
          <w:rPr>
            <w:color w:val="0000FF"/>
          </w:rPr>
          <w:t>частью 4.2 статьи 7.30</w:t>
        </w:r>
      </w:hyperlink>
      <w:r>
        <w:t xml:space="preserve"> Кодекса Российской Федерации об административных правонарушениях.</w:t>
      </w:r>
    </w:p>
    <w:p w:rsidR="00967749" w:rsidRDefault="00967749">
      <w:pPr>
        <w:pStyle w:val="ConsPlusNormal"/>
        <w:spacing w:before="200"/>
        <w:ind w:firstLine="540"/>
        <w:jc w:val="both"/>
      </w:pPr>
      <w:r>
        <w:t>Вместе с тем при разрешении вопроса о выдаче обязательного для исполнения предписания Комиссия Управления руководствовалась следующим.</w:t>
      </w:r>
    </w:p>
    <w:p w:rsidR="00967749" w:rsidRDefault="00967749">
      <w:pPr>
        <w:pStyle w:val="ConsPlusNormal"/>
        <w:spacing w:before="200"/>
        <w:ind w:firstLine="540"/>
        <w:jc w:val="both"/>
      </w:pPr>
      <w:r>
        <w:t>Восстановлению соответствующим актом компетентного государственного органа подлежат лишь реально нарушенные права. Учитывая цели и задачи настоящей административной процедуры, в качестве таковых рассматриваются права, связанные с участием в конкурентной процедуре закупки для государственных и муниципальных нужд, направленным на заключение контракта по итогам такой процедуры.</w:t>
      </w:r>
    </w:p>
    <w:p w:rsidR="00967749" w:rsidRDefault="00967749">
      <w:pPr>
        <w:pStyle w:val="ConsPlusNormal"/>
        <w:spacing w:before="200"/>
        <w:ind w:firstLine="540"/>
        <w:jc w:val="both"/>
      </w:pPr>
      <w:r>
        <w:t>В рассматриваемом случае в жалобе ИП К. не доказан интерес Заявителя к участию в закупке в контексте последующего заключения контракта.</w:t>
      </w:r>
    </w:p>
    <w:p w:rsidR="00967749" w:rsidRDefault="00967749">
      <w:pPr>
        <w:pStyle w:val="ConsPlusNormal"/>
        <w:spacing w:before="200"/>
        <w:ind w:firstLine="540"/>
        <w:jc w:val="both"/>
      </w:pPr>
      <w:r>
        <w:t>Согласно пп. 2 п. 1.2 Требований к содержанию, составу заявки на участие в закупке установлено, что в составе заявки необходимо представить документы, подтверждающие наличие участника закупки в членстве в СРО.</w:t>
      </w:r>
    </w:p>
    <w:p w:rsidR="00967749" w:rsidRDefault="00967749">
      <w:pPr>
        <w:pStyle w:val="ConsPlusNormal"/>
        <w:spacing w:before="200"/>
        <w:ind w:firstLine="540"/>
        <w:jc w:val="both"/>
      </w:pPr>
      <w:r>
        <w:t xml:space="preserve">Дополнительно Комиссия Управления отмечает, что в соответствии с информацией из </w:t>
      </w:r>
      <w:r>
        <w:lastRenderedPageBreak/>
        <w:t>Единого реестра членов СРО на сайте (https://www.nopriz.ru/nreesters/elektronnyy-reestr/) ИП К.</w:t>
      </w:r>
    </w:p>
    <w:p w:rsidR="00967749" w:rsidRDefault="00967749">
      <w:pPr>
        <w:pStyle w:val="ConsPlusNormal"/>
        <w:spacing w:before="200"/>
        <w:ind w:firstLine="540"/>
        <w:jc w:val="both"/>
      </w:pPr>
      <w:r>
        <w:t>(ИНН &lt;...&gt;) не является членом саморегулируемой организации в области строительства, реконструкции, капитального ремонта объектов капитального строительства, что свидетельствует о том, что законные права и интересы Заявителя в данном случае не нарушены.</w:t>
      </w:r>
    </w:p>
    <w:p w:rsidR="00967749" w:rsidRDefault="00967749">
      <w:pPr>
        <w:pStyle w:val="ConsPlusNormal"/>
        <w:spacing w:before="200"/>
        <w:ind w:firstLine="540"/>
        <w:jc w:val="both"/>
      </w:pPr>
      <w:r>
        <w:t>При таких обстоятельствах, выдача предписания, повторно продлевающего процедуру закупки, по мнению Комиссии Управления, не приведет с безусловностью к реальному восстановлению прав Заявителя.</w:t>
      </w:r>
    </w:p>
    <w:p w:rsidR="00967749" w:rsidRDefault="00967749">
      <w:pPr>
        <w:pStyle w:val="ConsPlusNormal"/>
        <w:spacing w:before="200"/>
        <w:ind w:firstLine="540"/>
        <w:jc w:val="both"/>
      </w:pPr>
      <w:r>
        <w:t xml:space="preserve">Исследовав представленные материалы, руководствуясь Административным регламентом, </w:t>
      </w:r>
      <w:hyperlink r:id="rId31">
        <w:r>
          <w:rPr>
            <w:color w:val="0000FF"/>
          </w:rPr>
          <w:t>Законом</w:t>
        </w:r>
      </w:hyperlink>
      <w:r>
        <w:t xml:space="preserve"> о контрактной системе, Комиссия Управления</w:t>
      </w:r>
    </w:p>
    <w:p w:rsidR="00967749" w:rsidRDefault="00967749">
      <w:pPr>
        <w:pStyle w:val="ConsPlusNormal"/>
        <w:jc w:val="center"/>
      </w:pPr>
    </w:p>
    <w:p w:rsidR="00967749" w:rsidRDefault="00967749">
      <w:pPr>
        <w:pStyle w:val="ConsPlusNormal"/>
        <w:jc w:val="center"/>
      </w:pPr>
      <w:r>
        <w:t>решила:</w:t>
      </w:r>
    </w:p>
    <w:p w:rsidR="00967749" w:rsidRDefault="00967749">
      <w:pPr>
        <w:pStyle w:val="ConsPlusNormal"/>
        <w:jc w:val="center"/>
      </w:pPr>
    </w:p>
    <w:p w:rsidR="00967749" w:rsidRDefault="00967749">
      <w:pPr>
        <w:pStyle w:val="ConsPlusNormal"/>
        <w:ind w:firstLine="540"/>
        <w:jc w:val="both"/>
      </w:pPr>
      <w:r>
        <w:t>1.Признать жалобу ИП К. на действия ФГБУ "НМИЦ РК" Минздрава России обоснованной.</w:t>
      </w:r>
    </w:p>
    <w:p w:rsidR="00967749" w:rsidRDefault="00967749">
      <w:pPr>
        <w:pStyle w:val="ConsPlusNormal"/>
        <w:spacing w:before="200"/>
        <w:ind w:firstLine="540"/>
        <w:jc w:val="both"/>
      </w:pPr>
      <w:r>
        <w:t xml:space="preserve">2.Признать в действиях Заказчика нарушение </w:t>
      </w:r>
      <w:hyperlink r:id="rId32">
        <w:r>
          <w:rPr>
            <w:color w:val="0000FF"/>
          </w:rPr>
          <w:t>п. 8 ч. 1 ст. 33</w:t>
        </w:r>
      </w:hyperlink>
      <w:r>
        <w:t xml:space="preserve"> Закона о контрактной системе.</w:t>
      </w:r>
    </w:p>
    <w:p w:rsidR="00967749" w:rsidRDefault="00967749">
      <w:pPr>
        <w:pStyle w:val="ConsPlusNormal"/>
        <w:spacing w:before="200"/>
        <w:ind w:firstLine="540"/>
        <w:jc w:val="both"/>
      </w:pPr>
      <w:r>
        <w:t>3.Обязательное для исполнения предписание об устранении нарушений законодательства о контрактной системе Заказчику не выдавать, поскольку выявленные нарушения не повлияли на результаты определения поставщика (подрядчика, исполнителя).</w:t>
      </w:r>
    </w:p>
    <w:p w:rsidR="00967749" w:rsidRDefault="00967749">
      <w:pPr>
        <w:pStyle w:val="ConsPlusNormal"/>
        <w:spacing w:before="200"/>
        <w:ind w:firstLine="540"/>
        <w:jc w:val="both"/>
      </w:pPr>
      <w:r>
        <w:t>4.Передать материалы дела соответствующему должностному лицу Московского УФАС России для рассмотрения вопроса о возбуждении дела об административном правонарушении.</w:t>
      </w:r>
    </w:p>
    <w:p w:rsidR="00967749" w:rsidRDefault="00967749">
      <w:pPr>
        <w:pStyle w:val="ConsPlusNormal"/>
        <w:spacing w:before="200"/>
        <w:ind w:firstLine="540"/>
        <w:jc w:val="both"/>
      </w:pPr>
      <w:r>
        <w:t xml:space="preserve">Решение может быть обжаловано в судебном порядке в Арбитражном суде г. Москвы в течение 3 (трех) месяцев с даты его принятия в порядке, установленном </w:t>
      </w:r>
      <w:hyperlink r:id="rId33">
        <w:r>
          <w:rPr>
            <w:color w:val="0000FF"/>
          </w:rPr>
          <w:t>гл. 24</w:t>
        </w:r>
      </w:hyperlink>
      <w:r>
        <w:t xml:space="preserve"> АПК РФ.</w:t>
      </w:r>
    </w:p>
    <w:p w:rsidR="00967749" w:rsidRDefault="00967749">
      <w:pPr>
        <w:pStyle w:val="ConsPlusNormal"/>
        <w:ind w:firstLine="540"/>
        <w:jc w:val="both"/>
      </w:pPr>
    </w:p>
    <w:p w:rsidR="00967749" w:rsidRDefault="00967749">
      <w:pPr>
        <w:pStyle w:val="ConsPlusNormal"/>
        <w:jc w:val="right"/>
      </w:pPr>
      <w:r>
        <w:t>Председательствующий</w:t>
      </w:r>
    </w:p>
    <w:p w:rsidR="00967749" w:rsidRDefault="00967749">
      <w:pPr>
        <w:pStyle w:val="ConsPlusNormal"/>
        <w:jc w:val="right"/>
      </w:pPr>
      <w:r>
        <w:t>Г.</w:t>
      </w:r>
    </w:p>
    <w:p w:rsidR="00967749" w:rsidRDefault="00967749">
      <w:pPr>
        <w:pStyle w:val="ConsPlusNormal"/>
        <w:jc w:val="right"/>
      </w:pPr>
    </w:p>
    <w:p w:rsidR="00967749" w:rsidRDefault="00967749">
      <w:pPr>
        <w:pStyle w:val="ConsPlusNormal"/>
        <w:jc w:val="right"/>
      </w:pPr>
      <w:r>
        <w:t>Члены Комиссии</w:t>
      </w:r>
    </w:p>
    <w:p w:rsidR="00967749" w:rsidRDefault="00967749">
      <w:pPr>
        <w:pStyle w:val="ConsPlusNormal"/>
        <w:jc w:val="right"/>
      </w:pPr>
      <w:r>
        <w:t>Л.</w:t>
      </w:r>
    </w:p>
    <w:p w:rsidR="00967749" w:rsidRDefault="00967749">
      <w:pPr>
        <w:pStyle w:val="ConsPlusNormal"/>
        <w:jc w:val="right"/>
      </w:pPr>
      <w:r>
        <w:t>Г.</w:t>
      </w:r>
    </w:p>
    <w:p w:rsidR="00967749" w:rsidRDefault="00967749">
      <w:pPr>
        <w:pStyle w:val="ConsPlusNormal"/>
        <w:ind w:firstLine="540"/>
        <w:jc w:val="both"/>
      </w:pPr>
    </w:p>
    <w:p w:rsidR="00967749" w:rsidRDefault="00967749">
      <w:pPr>
        <w:pStyle w:val="ConsPlusNormal"/>
        <w:ind w:firstLine="540"/>
        <w:jc w:val="both"/>
      </w:pPr>
    </w:p>
    <w:p w:rsidR="00967749" w:rsidRDefault="00967749">
      <w:pPr>
        <w:pStyle w:val="ConsPlusNormal"/>
        <w:pBdr>
          <w:bottom w:val="single" w:sz="6" w:space="0" w:color="auto"/>
        </w:pBdr>
        <w:spacing w:before="100" w:after="100"/>
        <w:jc w:val="both"/>
        <w:rPr>
          <w:sz w:val="2"/>
          <w:szCs w:val="2"/>
        </w:rPr>
      </w:pPr>
    </w:p>
    <w:p w:rsidR="004D70B1" w:rsidRDefault="004D70B1"/>
    <w:sectPr w:rsidR="004D70B1" w:rsidSect="00FA7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7749"/>
    <w:rsid w:val="000014EA"/>
    <w:rsid w:val="00004166"/>
    <w:rsid w:val="00005134"/>
    <w:rsid w:val="000111FC"/>
    <w:rsid w:val="00013B94"/>
    <w:rsid w:val="0001500B"/>
    <w:rsid w:val="00020A28"/>
    <w:rsid w:val="00021FA8"/>
    <w:rsid w:val="00034065"/>
    <w:rsid w:val="00043980"/>
    <w:rsid w:val="00057465"/>
    <w:rsid w:val="00075E82"/>
    <w:rsid w:val="00077797"/>
    <w:rsid w:val="0008242E"/>
    <w:rsid w:val="000834BC"/>
    <w:rsid w:val="00085647"/>
    <w:rsid w:val="00090D26"/>
    <w:rsid w:val="00095439"/>
    <w:rsid w:val="000A654A"/>
    <w:rsid w:val="000B12B7"/>
    <w:rsid w:val="000B4570"/>
    <w:rsid w:val="000C6A56"/>
    <w:rsid w:val="000D6608"/>
    <w:rsid w:val="000E3865"/>
    <w:rsid w:val="000E3F4F"/>
    <w:rsid w:val="00100FAE"/>
    <w:rsid w:val="00101B46"/>
    <w:rsid w:val="00106A10"/>
    <w:rsid w:val="00107CF8"/>
    <w:rsid w:val="0011696D"/>
    <w:rsid w:val="00127B4F"/>
    <w:rsid w:val="00131F76"/>
    <w:rsid w:val="00136DBA"/>
    <w:rsid w:val="00142F4A"/>
    <w:rsid w:val="00151B58"/>
    <w:rsid w:val="00152567"/>
    <w:rsid w:val="001633DB"/>
    <w:rsid w:val="00163BB0"/>
    <w:rsid w:val="00166688"/>
    <w:rsid w:val="00167927"/>
    <w:rsid w:val="0017260B"/>
    <w:rsid w:val="00173D60"/>
    <w:rsid w:val="0017691D"/>
    <w:rsid w:val="001773A5"/>
    <w:rsid w:val="001779C2"/>
    <w:rsid w:val="00180A2C"/>
    <w:rsid w:val="0018356B"/>
    <w:rsid w:val="00183CD0"/>
    <w:rsid w:val="00184AEF"/>
    <w:rsid w:val="00191AE6"/>
    <w:rsid w:val="001929FD"/>
    <w:rsid w:val="001A08B7"/>
    <w:rsid w:val="001A23E1"/>
    <w:rsid w:val="001A278F"/>
    <w:rsid w:val="001A532E"/>
    <w:rsid w:val="001B4647"/>
    <w:rsid w:val="001B51E3"/>
    <w:rsid w:val="001B5262"/>
    <w:rsid w:val="001C6930"/>
    <w:rsid w:val="001D003D"/>
    <w:rsid w:val="001D0DCF"/>
    <w:rsid w:val="001E09B2"/>
    <w:rsid w:val="001E6A97"/>
    <w:rsid w:val="001F06BD"/>
    <w:rsid w:val="001F22BA"/>
    <w:rsid w:val="001F3FD0"/>
    <w:rsid w:val="001F40F1"/>
    <w:rsid w:val="001F4103"/>
    <w:rsid w:val="001F42BF"/>
    <w:rsid w:val="001F789D"/>
    <w:rsid w:val="0020231A"/>
    <w:rsid w:val="00211040"/>
    <w:rsid w:val="00232F97"/>
    <w:rsid w:val="0024084F"/>
    <w:rsid w:val="002514D2"/>
    <w:rsid w:val="002528E3"/>
    <w:rsid w:val="00260B5E"/>
    <w:rsid w:val="002703A7"/>
    <w:rsid w:val="002833EF"/>
    <w:rsid w:val="0028513F"/>
    <w:rsid w:val="00290E02"/>
    <w:rsid w:val="002A045F"/>
    <w:rsid w:val="002A2975"/>
    <w:rsid w:val="002A4349"/>
    <w:rsid w:val="002A560D"/>
    <w:rsid w:val="002B0858"/>
    <w:rsid w:val="002C0FE1"/>
    <w:rsid w:val="002C131F"/>
    <w:rsid w:val="002C6809"/>
    <w:rsid w:val="002C7A6C"/>
    <w:rsid w:val="002D6056"/>
    <w:rsid w:val="002E198D"/>
    <w:rsid w:val="002E261F"/>
    <w:rsid w:val="002E3F51"/>
    <w:rsid w:val="002F1682"/>
    <w:rsid w:val="00307647"/>
    <w:rsid w:val="003140AF"/>
    <w:rsid w:val="00324667"/>
    <w:rsid w:val="003275F9"/>
    <w:rsid w:val="00327852"/>
    <w:rsid w:val="003302A4"/>
    <w:rsid w:val="00330D4D"/>
    <w:rsid w:val="00330E6E"/>
    <w:rsid w:val="00332E52"/>
    <w:rsid w:val="0033508B"/>
    <w:rsid w:val="00337EB2"/>
    <w:rsid w:val="00360DF4"/>
    <w:rsid w:val="00367EF7"/>
    <w:rsid w:val="0037004E"/>
    <w:rsid w:val="003A2B15"/>
    <w:rsid w:val="003B5F42"/>
    <w:rsid w:val="003B7ADD"/>
    <w:rsid w:val="003B7FFE"/>
    <w:rsid w:val="003C1E2F"/>
    <w:rsid w:val="003D2B84"/>
    <w:rsid w:val="003E01FD"/>
    <w:rsid w:val="003E0330"/>
    <w:rsid w:val="003E4E7D"/>
    <w:rsid w:val="003F0386"/>
    <w:rsid w:val="003F42FE"/>
    <w:rsid w:val="00401B5E"/>
    <w:rsid w:val="0040493E"/>
    <w:rsid w:val="004144ED"/>
    <w:rsid w:val="00415C37"/>
    <w:rsid w:val="00422608"/>
    <w:rsid w:val="00424A0D"/>
    <w:rsid w:val="00432DD8"/>
    <w:rsid w:val="00437F74"/>
    <w:rsid w:val="0044522F"/>
    <w:rsid w:val="00451B04"/>
    <w:rsid w:val="00461144"/>
    <w:rsid w:val="004613AD"/>
    <w:rsid w:val="00464195"/>
    <w:rsid w:val="00464B89"/>
    <w:rsid w:val="00480595"/>
    <w:rsid w:val="004811BA"/>
    <w:rsid w:val="004826A7"/>
    <w:rsid w:val="00486851"/>
    <w:rsid w:val="00490024"/>
    <w:rsid w:val="00491EAF"/>
    <w:rsid w:val="004964A9"/>
    <w:rsid w:val="004B0FAB"/>
    <w:rsid w:val="004B3AB8"/>
    <w:rsid w:val="004B6932"/>
    <w:rsid w:val="004C0574"/>
    <w:rsid w:val="004C1061"/>
    <w:rsid w:val="004C38D6"/>
    <w:rsid w:val="004C45E1"/>
    <w:rsid w:val="004C4F90"/>
    <w:rsid w:val="004D38FF"/>
    <w:rsid w:val="004D5CF9"/>
    <w:rsid w:val="004D70B1"/>
    <w:rsid w:val="004E16C2"/>
    <w:rsid w:val="004E53C3"/>
    <w:rsid w:val="004F3829"/>
    <w:rsid w:val="00510FAF"/>
    <w:rsid w:val="005137C4"/>
    <w:rsid w:val="00526B88"/>
    <w:rsid w:val="00527330"/>
    <w:rsid w:val="00527728"/>
    <w:rsid w:val="00540DE9"/>
    <w:rsid w:val="0055284C"/>
    <w:rsid w:val="00554578"/>
    <w:rsid w:val="005634BB"/>
    <w:rsid w:val="00564734"/>
    <w:rsid w:val="005649C1"/>
    <w:rsid w:val="00565B06"/>
    <w:rsid w:val="00566394"/>
    <w:rsid w:val="00573E3D"/>
    <w:rsid w:val="00575AD5"/>
    <w:rsid w:val="00581EEC"/>
    <w:rsid w:val="00584D55"/>
    <w:rsid w:val="0059391F"/>
    <w:rsid w:val="005C08DD"/>
    <w:rsid w:val="005D06B2"/>
    <w:rsid w:val="005D6A73"/>
    <w:rsid w:val="005D7661"/>
    <w:rsid w:val="005E16B1"/>
    <w:rsid w:val="005E6F07"/>
    <w:rsid w:val="005F211A"/>
    <w:rsid w:val="005F24C1"/>
    <w:rsid w:val="005F4193"/>
    <w:rsid w:val="005F4FB8"/>
    <w:rsid w:val="006028AC"/>
    <w:rsid w:val="006055ED"/>
    <w:rsid w:val="006068EE"/>
    <w:rsid w:val="0061059A"/>
    <w:rsid w:val="00611561"/>
    <w:rsid w:val="00613C4C"/>
    <w:rsid w:val="00616D59"/>
    <w:rsid w:val="00653D80"/>
    <w:rsid w:val="00663E7D"/>
    <w:rsid w:val="006653E0"/>
    <w:rsid w:val="00676765"/>
    <w:rsid w:val="00676948"/>
    <w:rsid w:val="006815BD"/>
    <w:rsid w:val="00681930"/>
    <w:rsid w:val="006819C4"/>
    <w:rsid w:val="006914E1"/>
    <w:rsid w:val="0069240F"/>
    <w:rsid w:val="006A047E"/>
    <w:rsid w:val="006A05B5"/>
    <w:rsid w:val="006D04A2"/>
    <w:rsid w:val="006D4A50"/>
    <w:rsid w:val="006E02EE"/>
    <w:rsid w:val="006F06B0"/>
    <w:rsid w:val="006F1C32"/>
    <w:rsid w:val="006F24E2"/>
    <w:rsid w:val="006F4351"/>
    <w:rsid w:val="00705A78"/>
    <w:rsid w:val="0071484D"/>
    <w:rsid w:val="007153B4"/>
    <w:rsid w:val="0071610C"/>
    <w:rsid w:val="00717D25"/>
    <w:rsid w:val="00724775"/>
    <w:rsid w:val="00726A4B"/>
    <w:rsid w:val="00731B54"/>
    <w:rsid w:val="00731C7C"/>
    <w:rsid w:val="00745679"/>
    <w:rsid w:val="00747E60"/>
    <w:rsid w:val="00750619"/>
    <w:rsid w:val="0075115E"/>
    <w:rsid w:val="0075503D"/>
    <w:rsid w:val="00755A53"/>
    <w:rsid w:val="0076692F"/>
    <w:rsid w:val="007700BC"/>
    <w:rsid w:val="00770C0C"/>
    <w:rsid w:val="00771D8A"/>
    <w:rsid w:val="0078043D"/>
    <w:rsid w:val="007827F3"/>
    <w:rsid w:val="00783DC2"/>
    <w:rsid w:val="00791DCF"/>
    <w:rsid w:val="007946B3"/>
    <w:rsid w:val="007A039F"/>
    <w:rsid w:val="007A2AF5"/>
    <w:rsid w:val="007A7F2F"/>
    <w:rsid w:val="007D7DA2"/>
    <w:rsid w:val="007E03C9"/>
    <w:rsid w:val="007E1A21"/>
    <w:rsid w:val="007E1EC3"/>
    <w:rsid w:val="007E223C"/>
    <w:rsid w:val="007E3917"/>
    <w:rsid w:val="007E59E9"/>
    <w:rsid w:val="007F422B"/>
    <w:rsid w:val="007F4C9B"/>
    <w:rsid w:val="007F7FEF"/>
    <w:rsid w:val="00803086"/>
    <w:rsid w:val="00805290"/>
    <w:rsid w:val="00812116"/>
    <w:rsid w:val="00830219"/>
    <w:rsid w:val="008404A8"/>
    <w:rsid w:val="00844895"/>
    <w:rsid w:val="00850B3A"/>
    <w:rsid w:val="00854A6B"/>
    <w:rsid w:val="0085527B"/>
    <w:rsid w:val="008626E8"/>
    <w:rsid w:val="00862A54"/>
    <w:rsid w:val="00863765"/>
    <w:rsid w:val="00867264"/>
    <w:rsid w:val="00884D61"/>
    <w:rsid w:val="00886391"/>
    <w:rsid w:val="0089051F"/>
    <w:rsid w:val="00892F29"/>
    <w:rsid w:val="008A6375"/>
    <w:rsid w:val="008A6ABA"/>
    <w:rsid w:val="008A77A2"/>
    <w:rsid w:val="008B1B54"/>
    <w:rsid w:val="008B7D48"/>
    <w:rsid w:val="008C1AB3"/>
    <w:rsid w:val="008C4F23"/>
    <w:rsid w:val="008C5C93"/>
    <w:rsid w:val="008D3911"/>
    <w:rsid w:val="008D5FA7"/>
    <w:rsid w:val="008D6877"/>
    <w:rsid w:val="008F034C"/>
    <w:rsid w:val="008F46EC"/>
    <w:rsid w:val="008F5966"/>
    <w:rsid w:val="008F7683"/>
    <w:rsid w:val="0090527C"/>
    <w:rsid w:val="00912EFC"/>
    <w:rsid w:val="00916E41"/>
    <w:rsid w:val="0092490F"/>
    <w:rsid w:val="00930098"/>
    <w:rsid w:val="00930771"/>
    <w:rsid w:val="00936910"/>
    <w:rsid w:val="00936D31"/>
    <w:rsid w:val="009407AF"/>
    <w:rsid w:val="009414F3"/>
    <w:rsid w:val="009416FF"/>
    <w:rsid w:val="0094426B"/>
    <w:rsid w:val="00945EF8"/>
    <w:rsid w:val="00946F94"/>
    <w:rsid w:val="00953E1F"/>
    <w:rsid w:val="009563A0"/>
    <w:rsid w:val="00967749"/>
    <w:rsid w:val="00967E2C"/>
    <w:rsid w:val="00977B22"/>
    <w:rsid w:val="00986809"/>
    <w:rsid w:val="009909FE"/>
    <w:rsid w:val="00993A7D"/>
    <w:rsid w:val="009B123D"/>
    <w:rsid w:val="009B3C94"/>
    <w:rsid w:val="009D2A78"/>
    <w:rsid w:val="009E7E2B"/>
    <w:rsid w:val="00A12A2F"/>
    <w:rsid w:val="00A14C8C"/>
    <w:rsid w:val="00A161D6"/>
    <w:rsid w:val="00A20140"/>
    <w:rsid w:val="00A2298D"/>
    <w:rsid w:val="00A2551F"/>
    <w:rsid w:val="00A26DBB"/>
    <w:rsid w:val="00A27E19"/>
    <w:rsid w:val="00A36C78"/>
    <w:rsid w:val="00A40F67"/>
    <w:rsid w:val="00A44212"/>
    <w:rsid w:val="00A51476"/>
    <w:rsid w:val="00A526E6"/>
    <w:rsid w:val="00A56CEF"/>
    <w:rsid w:val="00A63839"/>
    <w:rsid w:val="00A66ABA"/>
    <w:rsid w:val="00A710B1"/>
    <w:rsid w:val="00A73C45"/>
    <w:rsid w:val="00A935DC"/>
    <w:rsid w:val="00A95F02"/>
    <w:rsid w:val="00AA6EF5"/>
    <w:rsid w:val="00AA75AD"/>
    <w:rsid w:val="00AB6E47"/>
    <w:rsid w:val="00AC2E6B"/>
    <w:rsid w:val="00AD2DF8"/>
    <w:rsid w:val="00AD69E5"/>
    <w:rsid w:val="00AE2436"/>
    <w:rsid w:val="00AF0696"/>
    <w:rsid w:val="00AF1EF6"/>
    <w:rsid w:val="00B13490"/>
    <w:rsid w:val="00B1510D"/>
    <w:rsid w:val="00B2350D"/>
    <w:rsid w:val="00B30BB9"/>
    <w:rsid w:val="00B3387F"/>
    <w:rsid w:val="00B40AF6"/>
    <w:rsid w:val="00B46B94"/>
    <w:rsid w:val="00B5230F"/>
    <w:rsid w:val="00B52EEB"/>
    <w:rsid w:val="00B56949"/>
    <w:rsid w:val="00B56F06"/>
    <w:rsid w:val="00B62E37"/>
    <w:rsid w:val="00B666C5"/>
    <w:rsid w:val="00B71C62"/>
    <w:rsid w:val="00B80B59"/>
    <w:rsid w:val="00BA13A8"/>
    <w:rsid w:val="00BB6495"/>
    <w:rsid w:val="00BB6E4E"/>
    <w:rsid w:val="00BC0CFC"/>
    <w:rsid w:val="00BC72A7"/>
    <w:rsid w:val="00BD2F99"/>
    <w:rsid w:val="00BD506B"/>
    <w:rsid w:val="00BF0D28"/>
    <w:rsid w:val="00BF243F"/>
    <w:rsid w:val="00BF259A"/>
    <w:rsid w:val="00C00452"/>
    <w:rsid w:val="00C13437"/>
    <w:rsid w:val="00C139ED"/>
    <w:rsid w:val="00C14740"/>
    <w:rsid w:val="00C14F74"/>
    <w:rsid w:val="00C20C20"/>
    <w:rsid w:val="00C355DA"/>
    <w:rsid w:val="00C40255"/>
    <w:rsid w:val="00C54530"/>
    <w:rsid w:val="00C62205"/>
    <w:rsid w:val="00C63120"/>
    <w:rsid w:val="00C7022E"/>
    <w:rsid w:val="00C7548D"/>
    <w:rsid w:val="00C7553A"/>
    <w:rsid w:val="00C760A4"/>
    <w:rsid w:val="00C909E4"/>
    <w:rsid w:val="00C93E82"/>
    <w:rsid w:val="00C94B9D"/>
    <w:rsid w:val="00CA0A79"/>
    <w:rsid w:val="00CA4BFD"/>
    <w:rsid w:val="00CB30C2"/>
    <w:rsid w:val="00CB6E51"/>
    <w:rsid w:val="00CC149B"/>
    <w:rsid w:val="00CC2129"/>
    <w:rsid w:val="00CD46CF"/>
    <w:rsid w:val="00CD7380"/>
    <w:rsid w:val="00CE66AD"/>
    <w:rsid w:val="00CF5D55"/>
    <w:rsid w:val="00CF7176"/>
    <w:rsid w:val="00D00F25"/>
    <w:rsid w:val="00D01527"/>
    <w:rsid w:val="00D0400F"/>
    <w:rsid w:val="00D060D9"/>
    <w:rsid w:val="00D06662"/>
    <w:rsid w:val="00D10437"/>
    <w:rsid w:val="00D170A3"/>
    <w:rsid w:val="00D170E8"/>
    <w:rsid w:val="00D225DD"/>
    <w:rsid w:val="00D378D6"/>
    <w:rsid w:val="00D44070"/>
    <w:rsid w:val="00D538E5"/>
    <w:rsid w:val="00D60971"/>
    <w:rsid w:val="00D60C68"/>
    <w:rsid w:val="00D650AC"/>
    <w:rsid w:val="00D67528"/>
    <w:rsid w:val="00D77AF8"/>
    <w:rsid w:val="00D82D7A"/>
    <w:rsid w:val="00D857FB"/>
    <w:rsid w:val="00D85993"/>
    <w:rsid w:val="00D92ECE"/>
    <w:rsid w:val="00DA65B5"/>
    <w:rsid w:val="00DB4EB6"/>
    <w:rsid w:val="00DB50F9"/>
    <w:rsid w:val="00DB7F10"/>
    <w:rsid w:val="00DC4D27"/>
    <w:rsid w:val="00DD2344"/>
    <w:rsid w:val="00DD77B2"/>
    <w:rsid w:val="00DE1F1C"/>
    <w:rsid w:val="00DE307F"/>
    <w:rsid w:val="00DF093F"/>
    <w:rsid w:val="00DF34DB"/>
    <w:rsid w:val="00DF4B22"/>
    <w:rsid w:val="00E05510"/>
    <w:rsid w:val="00E161D4"/>
    <w:rsid w:val="00E30FB2"/>
    <w:rsid w:val="00E32B32"/>
    <w:rsid w:val="00E339F3"/>
    <w:rsid w:val="00E3490D"/>
    <w:rsid w:val="00E35A0A"/>
    <w:rsid w:val="00E35F74"/>
    <w:rsid w:val="00E401FD"/>
    <w:rsid w:val="00E456FD"/>
    <w:rsid w:val="00E45997"/>
    <w:rsid w:val="00E56DF0"/>
    <w:rsid w:val="00E64DA7"/>
    <w:rsid w:val="00E71C0B"/>
    <w:rsid w:val="00E73DEC"/>
    <w:rsid w:val="00E74927"/>
    <w:rsid w:val="00E74FD4"/>
    <w:rsid w:val="00E75DCF"/>
    <w:rsid w:val="00E857CC"/>
    <w:rsid w:val="00E90016"/>
    <w:rsid w:val="00EA1FE1"/>
    <w:rsid w:val="00EA2F59"/>
    <w:rsid w:val="00EA3998"/>
    <w:rsid w:val="00EB21C3"/>
    <w:rsid w:val="00EC048D"/>
    <w:rsid w:val="00ED0830"/>
    <w:rsid w:val="00ED2F48"/>
    <w:rsid w:val="00ED3776"/>
    <w:rsid w:val="00ED422C"/>
    <w:rsid w:val="00ED74A5"/>
    <w:rsid w:val="00EF57D9"/>
    <w:rsid w:val="00F06758"/>
    <w:rsid w:val="00F2116F"/>
    <w:rsid w:val="00F219C7"/>
    <w:rsid w:val="00F2534F"/>
    <w:rsid w:val="00F3005A"/>
    <w:rsid w:val="00F304D8"/>
    <w:rsid w:val="00F3764F"/>
    <w:rsid w:val="00F37DF5"/>
    <w:rsid w:val="00F467A4"/>
    <w:rsid w:val="00F50F47"/>
    <w:rsid w:val="00F5103A"/>
    <w:rsid w:val="00F52117"/>
    <w:rsid w:val="00F568BE"/>
    <w:rsid w:val="00F569AE"/>
    <w:rsid w:val="00F61FA2"/>
    <w:rsid w:val="00F803ED"/>
    <w:rsid w:val="00F92921"/>
    <w:rsid w:val="00F93021"/>
    <w:rsid w:val="00FA31EB"/>
    <w:rsid w:val="00FA756E"/>
    <w:rsid w:val="00FB0765"/>
    <w:rsid w:val="00FB27F7"/>
    <w:rsid w:val="00FB4604"/>
    <w:rsid w:val="00FC478B"/>
    <w:rsid w:val="00FE11BE"/>
    <w:rsid w:val="00FE7643"/>
    <w:rsid w:val="00FF2C4B"/>
    <w:rsid w:val="00FF48EF"/>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74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6774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677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C236BA4BAD85B2A7A6C10F8AA097305026F50A7DD7C5DECBBC44A9F2D5F4FE3447AD96B215A7B930EC448AEFD272E931E0D66DCBE2FAA27tBI" TargetMode="External"/><Relationship Id="rId13" Type="http://schemas.openxmlformats.org/officeDocument/2006/relationships/hyperlink" Target="consultantplus://offline/ref=54CC236BA4BAD85B2A7A6C10F8AA097305026F50A7DD7C5DECBBC44A9F2D5F4FE3447ADB68245227C441C514EAAE342F951E0E66C02BtEI" TargetMode="External"/><Relationship Id="rId18" Type="http://schemas.openxmlformats.org/officeDocument/2006/relationships/hyperlink" Target="consultantplus://offline/ref=54CC236BA4BAD85B2A7A6C10F8AA097305026C59A2DD7C5DECBBC44A9F2D5F4FE3447ADB62245E78C154D44CE7A82C3094001264C2BE22tDI" TargetMode="External"/><Relationship Id="rId26" Type="http://schemas.openxmlformats.org/officeDocument/2006/relationships/hyperlink" Target="consultantplus://offline/ref=54CC236BA4BAD85B2A7A6C10F8AA097305026F50A7DD7C5DECBBC44A9F2D5F4FE3447AD968245227C441C514EAAE342F951E0E66C02BtEI" TargetMode="External"/><Relationship Id="rId3" Type="http://schemas.openxmlformats.org/officeDocument/2006/relationships/webSettings" Target="webSettings.xml"/><Relationship Id="rId21" Type="http://schemas.openxmlformats.org/officeDocument/2006/relationships/hyperlink" Target="consultantplus://offline/ref=54CC236BA4BAD85B2A7A6C10F8AA097305026C59A2DD7C5DECBBC44A9F2D5F4FE3447ADB6B255E78C154D44CE7A82C3094001264C2BE22tDI" TargetMode="External"/><Relationship Id="rId34" Type="http://schemas.openxmlformats.org/officeDocument/2006/relationships/fontTable" Target="fontTable.xml"/><Relationship Id="rId7" Type="http://schemas.openxmlformats.org/officeDocument/2006/relationships/hyperlink" Target="consultantplus://offline/ref=54CC236BA4BAD85B2A7A6C10F8AA097305026F50A7DD7C5DECBBC44A9F2D5F4FE3447ADA68215D78C154D44CE7A82C3094001264C2BE22tDI" TargetMode="External"/><Relationship Id="rId12" Type="http://schemas.openxmlformats.org/officeDocument/2006/relationships/hyperlink" Target="consultantplus://offline/ref=54CC236BA4BAD85B2A7A6C10F8AA097305026F50A7DD7C5DECBBC44A9F2D5F4FE3447ADA69225A78C154D44CE7A82C3094001264C2BE22tDI" TargetMode="External"/><Relationship Id="rId17" Type="http://schemas.openxmlformats.org/officeDocument/2006/relationships/hyperlink" Target="consultantplus://offline/ref=54CC236BA4BAD85B2A7A6C10F8AA097305026C59A2DD7C5DECBBC44A9F2D5F4FF14422D56B274772951B9219E82AtAI" TargetMode="External"/><Relationship Id="rId25" Type="http://schemas.openxmlformats.org/officeDocument/2006/relationships/hyperlink" Target="consultantplus://offline/ref=54CC236BA4BAD85B2A7A6C10F8AA097305026F50A7DD7C5DECBBC44A9F2D5F4FE3447ADB68245227C441C514EAAE342F951E0E66C02BtEI" TargetMode="External"/><Relationship Id="rId33" Type="http://schemas.openxmlformats.org/officeDocument/2006/relationships/hyperlink" Target="consultantplus://offline/ref=54CC236BA4BAD85B2A7A6C10F8AA09730501675BA7DF7C5DECBBC44A9F2D5F4FE3447ADB6D275227C441C514EAAE342F951E0E66C02BtEI" TargetMode="External"/><Relationship Id="rId2" Type="http://schemas.openxmlformats.org/officeDocument/2006/relationships/settings" Target="settings.xml"/><Relationship Id="rId16" Type="http://schemas.openxmlformats.org/officeDocument/2006/relationships/hyperlink" Target="consultantplus://offline/ref=54CC236BA4BAD85B2A7A6C10F8AA097305026C59A2DD7C5DECBBC44A9F2D5F4FE3447ADB62245178C154D44CE7A82C3094001264C2BE22tDI" TargetMode="External"/><Relationship Id="rId20" Type="http://schemas.openxmlformats.org/officeDocument/2006/relationships/hyperlink" Target="consultantplus://offline/ref=54CC236BA4BAD85B2A7A6C10F8AA097305026C59A2DD7C5DECBBC44A9F2D5F4FE3447ADB68205E78C154D44CE7A82C3094001264C2BE22tDI" TargetMode="External"/><Relationship Id="rId29" Type="http://schemas.openxmlformats.org/officeDocument/2006/relationships/hyperlink" Target="consultantplus://offline/ref=54CC236BA4BAD85B2A7A6C10F8AA097305026F50A7DD7C5DECBBC44A9F2D5F4FE3447ADA69225A78C154D44CE7A82C3094001264C2BE22tDI" TargetMode="External"/><Relationship Id="rId1" Type="http://schemas.openxmlformats.org/officeDocument/2006/relationships/styles" Target="styles.xml"/><Relationship Id="rId6" Type="http://schemas.openxmlformats.org/officeDocument/2006/relationships/hyperlink" Target="consultantplus://offline/ref=54CC236BA4BAD85B2A7A6C10F8AA097305026F50A7DD7C5DECBBC44A9F2D5F4FF14422D56B274772951B9219E82AtAI" TargetMode="External"/><Relationship Id="rId11" Type="http://schemas.openxmlformats.org/officeDocument/2006/relationships/hyperlink" Target="consultantplus://offline/ref=54CC236BA4BAD85B2A7A6C10F8AA097305026F50A7DD7C5DECBBC44A9F2D5F4FE3447AD96E295227C441C514EAAE342F951E0E66C02BtEI" TargetMode="External"/><Relationship Id="rId24" Type="http://schemas.openxmlformats.org/officeDocument/2006/relationships/hyperlink" Target="consultantplus://offline/ref=54CC236BA4BAD85B2A7A6C10F8AA097305026F50A7DD7C5DECBBC44A9F2D5F4FE3447ADA69225A78C154D44CE7A82C3094001264C2BE22tDI" TargetMode="External"/><Relationship Id="rId32" Type="http://schemas.openxmlformats.org/officeDocument/2006/relationships/hyperlink" Target="consultantplus://offline/ref=54CC236BA4BAD85B2A7A6C10F8AA097305026F50A7DD7C5DECBBC44A9F2D5F4FE3447ADA69225A78C154D44CE7A82C3094001264C2BE22tDI" TargetMode="External"/><Relationship Id="rId5" Type="http://schemas.openxmlformats.org/officeDocument/2006/relationships/hyperlink" Target="consultantplus://offline/ref=54CC236BA4BAD85B2A7A6D1DEEC65C200C026E5EA4DE7200E6B39D469D2A5010F451338D66215F6D94058E1BEAAA22t8I" TargetMode="External"/><Relationship Id="rId15" Type="http://schemas.openxmlformats.org/officeDocument/2006/relationships/hyperlink" Target="consultantplus://offline/ref=54CC236BA4BAD85B2A7A6C10F8AA097305026F50A7DD7C5DECBBC44A9F2D5F4FE3447ADA69225D78C154D44CE7A82C3094001264C2BE22tDI" TargetMode="External"/><Relationship Id="rId23" Type="http://schemas.openxmlformats.org/officeDocument/2006/relationships/hyperlink" Target="consultantplus://offline/ref=54CC236BA4BAD85B2A7A6C10F8AA097305026C59A2DD7C5DECBBC44A9F2D5F4FE3447ADB62245178C154D44CE7A82C3094001264C2BE22tDI" TargetMode="External"/><Relationship Id="rId28" Type="http://schemas.openxmlformats.org/officeDocument/2006/relationships/hyperlink" Target="consultantplus://offline/ref=54CC236BA4BAD85B2A7A6C10F8AA097303006E5AA2D97C5DECBBC44A9F2D5F4FF14422D56B274772951B9219E82AtAI" TargetMode="External"/><Relationship Id="rId10" Type="http://schemas.openxmlformats.org/officeDocument/2006/relationships/hyperlink" Target="consultantplus://offline/ref=54CC236BA4BAD85B2A7A6C10F8AA097305026F50A7DD7C5DECBBC44A9F2D5F4FE3447ADA69255F78C154D44CE7A82C3094001264C2BE22tDI" TargetMode="External"/><Relationship Id="rId19" Type="http://schemas.openxmlformats.org/officeDocument/2006/relationships/hyperlink" Target="consultantplus://offline/ref=54CC236BA4BAD85B2A7A6C10F8AA097305026C59A2DD7C5DECBBC44A9F2D5F4FE3447ADB68205E78C154D44CE7A82C3094001264C2BE22tDI" TargetMode="External"/><Relationship Id="rId31" Type="http://schemas.openxmlformats.org/officeDocument/2006/relationships/hyperlink" Target="consultantplus://offline/ref=54CC236BA4BAD85B2A7A6C10F8AA097305026F50A7DD7C5DECBBC44A9F2D5F4FF14422D56B274772951B9219E82AtA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4CC236BA4BAD85B2A7A6C10F8AA097305026F50A7DD7C5DECBBC44A9F2D5F4FE3447ADA69225A78C154D44CE7A82C3094001264C2BE22tDI" TargetMode="External"/><Relationship Id="rId14" Type="http://schemas.openxmlformats.org/officeDocument/2006/relationships/hyperlink" Target="consultantplus://offline/ref=54CC236BA4BAD85B2A7A6C10F8AA097305026F50A7DD7C5DECBBC44A9F2D5F4FE3447AD968245227C441C514EAAE342F951E0E66C02BtEI" TargetMode="External"/><Relationship Id="rId22" Type="http://schemas.openxmlformats.org/officeDocument/2006/relationships/hyperlink" Target="consultantplus://offline/ref=54CC236BA4BAD85B2A7A6C10F8AA097305026F50A7DD7C5DECBBC44A9F2D5F4FE3447ADB6A205878C154D44CE7A82C3094001264C2BE22tDI" TargetMode="External"/><Relationship Id="rId27" Type="http://schemas.openxmlformats.org/officeDocument/2006/relationships/hyperlink" Target="consultantplus://offline/ref=54CC236BA4BAD85B2A7A6C10F8AA097305026F50A7DD7C5DECBBC44A9F2D5F4FE3447ADA69225D78C154D44CE7A82C3094001264C2BE22tDI" TargetMode="External"/><Relationship Id="rId30" Type="http://schemas.openxmlformats.org/officeDocument/2006/relationships/hyperlink" Target="consultantplus://offline/ref=54CC236BA4BAD85B2A7A6C10F8AA097305026C5BA1DD7C5DECBBC44A9F2D5F4FE3447ADC62285A78C154D44CE7A82C3094001264C2BE22tD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2525</Words>
  <Characters>14397</Characters>
  <Application>Microsoft Office Word</Application>
  <DocSecurity>0</DocSecurity>
  <Lines>119</Lines>
  <Paragraphs>33</Paragraphs>
  <ScaleCrop>false</ScaleCrop>
  <Company>Microsoft</Company>
  <LinksUpToDate>false</LinksUpToDate>
  <CharactersWithSpaces>16889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2022-10-06T08:45:00Z</dcterms:created>
  <dcterms:modified xsi:type="dcterms:W3CDTF">2022-10-06T08:46:00Z</dcterms:modified>
</cp:coreProperties>
</file>