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36" w:rsidRDefault="001A4C3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4C36" w:rsidRDefault="001A4C36">
      <w:pPr>
        <w:pStyle w:val="ConsPlusNormal"/>
        <w:ind w:firstLine="540"/>
        <w:jc w:val="both"/>
        <w:outlineLvl w:val="0"/>
      </w:pPr>
    </w:p>
    <w:p w:rsidR="001A4C36" w:rsidRDefault="001A4C36">
      <w:pPr>
        <w:pStyle w:val="ConsPlusTitle"/>
        <w:jc w:val="center"/>
        <w:outlineLvl w:val="0"/>
      </w:pPr>
      <w:r>
        <w:t>АДМИНИСТРАЦИЯ ГОРОДА НОВОКУЗНЕЦКА</w:t>
      </w:r>
    </w:p>
    <w:p w:rsidR="001A4C36" w:rsidRDefault="001A4C36">
      <w:pPr>
        <w:pStyle w:val="ConsPlusTitle"/>
        <w:jc w:val="center"/>
      </w:pPr>
    </w:p>
    <w:p w:rsidR="001A4C36" w:rsidRDefault="001A4C36">
      <w:pPr>
        <w:pStyle w:val="ConsPlusTitle"/>
        <w:jc w:val="center"/>
      </w:pPr>
      <w:r>
        <w:t>ПОСТАНОВЛЕНИЕ</w:t>
      </w:r>
    </w:p>
    <w:p w:rsidR="001A4C36" w:rsidRDefault="001A4C36">
      <w:pPr>
        <w:pStyle w:val="ConsPlusTitle"/>
        <w:jc w:val="center"/>
      </w:pPr>
      <w:r>
        <w:t>от 15 декабря 2014 г. N 190</w:t>
      </w:r>
    </w:p>
    <w:p w:rsidR="001A4C36" w:rsidRDefault="001A4C36">
      <w:pPr>
        <w:pStyle w:val="ConsPlusTitle"/>
        <w:jc w:val="center"/>
      </w:pPr>
    </w:p>
    <w:p w:rsidR="001A4C36" w:rsidRDefault="001A4C36">
      <w:pPr>
        <w:pStyle w:val="ConsPlusTitle"/>
        <w:jc w:val="center"/>
      </w:pPr>
      <w:r>
        <w:t>ОБ УТВЕРЖДЕНИИ МУНИЦИПАЛЬНОЙ ПРОГРАММЫ НОВОКУЗНЕЦКОГО</w:t>
      </w:r>
    </w:p>
    <w:p w:rsidR="001A4C36" w:rsidRDefault="001A4C36">
      <w:pPr>
        <w:pStyle w:val="ConsPlusTitle"/>
        <w:jc w:val="center"/>
      </w:pPr>
      <w:r>
        <w:t>ГОРОДСКОГО ОКРУГА "ЗАЩИТА НАСЕЛЕНИЯ И ТЕРРИТОРИИ</w:t>
      </w:r>
    </w:p>
    <w:p w:rsidR="001A4C36" w:rsidRDefault="001A4C36">
      <w:pPr>
        <w:pStyle w:val="ConsPlusTitle"/>
        <w:jc w:val="center"/>
      </w:pPr>
      <w:r>
        <w:t>ОТ ЧРЕЗВЫЧАЙНЫХ СИТУАЦИЙ ПРИРОДНОГО И ТЕХНОГЕННОГО</w:t>
      </w:r>
    </w:p>
    <w:p w:rsidR="001A4C36" w:rsidRDefault="001A4C36">
      <w:pPr>
        <w:pStyle w:val="ConsPlusTitle"/>
        <w:jc w:val="center"/>
      </w:pPr>
      <w:r>
        <w:t>ХАРАКТЕРА, ОБЕСПЕЧЕНИЕ ПОЖАРНОЙ БЕЗОПАСНОСТИ, БЕЗОПАСНОСТИ</w:t>
      </w:r>
    </w:p>
    <w:p w:rsidR="001A4C36" w:rsidRDefault="001A4C36">
      <w:pPr>
        <w:pStyle w:val="ConsPlusTitle"/>
        <w:jc w:val="center"/>
      </w:pPr>
      <w:r>
        <w:t>НА ВОДНЫХ ОБЪЕКТАХ ТЕРРИТОРИИ НОВОКУЗНЕЦКОГО ГОРОДСКОГО</w:t>
      </w:r>
    </w:p>
    <w:p w:rsidR="001A4C36" w:rsidRDefault="001A4C36">
      <w:pPr>
        <w:pStyle w:val="ConsPlusTitle"/>
        <w:jc w:val="center"/>
      </w:pPr>
      <w:r>
        <w:t>ОКРУГА"</w:t>
      </w:r>
    </w:p>
    <w:p w:rsidR="001A4C36" w:rsidRDefault="001A4C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4C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Новокузнецка</w:t>
            </w:r>
          </w:p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16.07.2015 </w:t>
            </w:r>
            <w:hyperlink r:id="rId6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09.11.2015 </w:t>
            </w:r>
            <w:hyperlink r:id="rId7" w:history="1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31.03.2016 </w:t>
            </w:r>
            <w:hyperlink r:id="rId8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12.10.2016 </w:t>
            </w:r>
            <w:hyperlink r:id="rId9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23.03.2017 </w:t>
            </w:r>
            <w:hyperlink r:id="rId10" w:history="1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25.09.2017 </w:t>
            </w:r>
            <w:hyperlink r:id="rId11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,</w:t>
            </w:r>
          </w:p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12.03.2018 </w:t>
            </w:r>
            <w:hyperlink r:id="rId12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31.01.2019 </w:t>
            </w:r>
            <w:hyperlink r:id="rId13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28.08.2013 N 133 "Об утверждении Порядка разработки, реализации и оценки эффективности муниципальных программ Новокузнецкого городского округа", руководствуясь </w:t>
      </w:r>
      <w:hyperlink r:id="rId16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 w:history="1">
        <w:r>
          <w:rPr>
            <w:color w:val="0000FF"/>
          </w:rPr>
          <w:t>программу</w:t>
        </w:r>
      </w:hyperlink>
      <w:r>
        <w:t xml:space="preserve"> Новокузнецкого городского округа "Защита населения и территории от чрезвычайных ситуаций природного и техногенного характера, обеспечение пожарной безопасности, безопасности на водных объектах территории Новокузнецкого городского округа" согласно приложению к настоящему Постановлению.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города Новокузнецка опубликовать настоящее Постановление в городской газете "Новокузнецк".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2015 года.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вопросам взаимодействия с административными органами, ГО и ЧС.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</w:pPr>
      <w:r>
        <w:t>Глава</w:t>
      </w:r>
    </w:p>
    <w:p w:rsidR="001A4C36" w:rsidRDefault="001A4C36">
      <w:pPr>
        <w:pStyle w:val="ConsPlusNormal"/>
        <w:jc w:val="right"/>
      </w:pPr>
      <w:r>
        <w:t>города Новокузнецка</w:t>
      </w:r>
    </w:p>
    <w:p w:rsidR="001A4C36" w:rsidRDefault="001A4C36">
      <w:pPr>
        <w:pStyle w:val="ConsPlusNormal"/>
        <w:jc w:val="right"/>
      </w:pPr>
      <w:r>
        <w:t>С.Н.КУЗНЕЦОВ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0"/>
      </w:pPr>
      <w:r>
        <w:t>Приложение</w:t>
      </w:r>
    </w:p>
    <w:p w:rsidR="001A4C36" w:rsidRDefault="001A4C36">
      <w:pPr>
        <w:pStyle w:val="ConsPlusNormal"/>
        <w:jc w:val="right"/>
      </w:pPr>
      <w:r>
        <w:t>к Постановлению администрации</w:t>
      </w:r>
    </w:p>
    <w:p w:rsidR="001A4C36" w:rsidRDefault="001A4C36">
      <w:pPr>
        <w:pStyle w:val="ConsPlusNormal"/>
        <w:jc w:val="right"/>
      </w:pPr>
      <w:r>
        <w:t>города Новокузнецка</w:t>
      </w:r>
    </w:p>
    <w:p w:rsidR="001A4C36" w:rsidRDefault="001A4C36">
      <w:pPr>
        <w:pStyle w:val="ConsPlusNormal"/>
        <w:jc w:val="right"/>
      </w:pPr>
      <w:r>
        <w:t>от 15.12.2014 N 190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</w:pPr>
      <w:bookmarkStart w:id="1" w:name="P37"/>
      <w:bookmarkEnd w:id="1"/>
      <w:r>
        <w:t>МУНИЦИПАЛЬНАЯ ПРОГРАММА</w:t>
      </w:r>
    </w:p>
    <w:p w:rsidR="001A4C36" w:rsidRDefault="001A4C36">
      <w:pPr>
        <w:pStyle w:val="ConsPlusTitle"/>
        <w:jc w:val="center"/>
      </w:pPr>
      <w:r>
        <w:t>НОВОКУЗНЕЦКОГО ГОРОДСКОГО ОКРУГА "ЗАЩИТА НАСЕЛЕНИЯ</w:t>
      </w:r>
    </w:p>
    <w:p w:rsidR="001A4C36" w:rsidRDefault="001A4C36">
      <w:pPr>
        <w:pStyle w:val="ConsPlusTitle"/>
        <w:jc w:val="center"/>
      </w:pPr>
      <w:r>
        <w:lastRenderedPageBreak/>
        <w:t>И ТЕРРИТОРИИ ОТ ЧРЕЗВЫЧАЙНЫХ СИТУАЦИЙ ПРИРОДНОГО И</w:t>
      </w:r>
    </w:p>
    <w:p w:rsidR="001A4C36" w:rsidRDefault="001A4C36">
      <w:pPr>
        <w:pStyle w:val="ConsPlusTitle"/>
        <w:jc w:val="center"/>
      </w:pPr>
      <w:r>
        <w:t>ТЕХНОГЕННОГО ХАРАКТЕРА, ОБЕСПЕЧЕНИЕ ПОЖАРНОЙ БЕЗОПАСНОСТИ,</w:t>
      </w:r>
    </w:p>
    <w:p w:rsidR="001A4C36" w:rsidRDefault="001A4C36">
      <w:pPr>
        <w:pStyle w:val="ConsPlusTitle"/>
        <w:jc w:val="center"/>
      </w:pPr>
      <w:r>
        <w:t>БЕЗОПАСНОСТИ НА ВОДНЫХ ОБЪЕКТАХ ТЕРРИТОРИИ НОВОКУЗНЕЦКОГО</w:t>
      </w:r>
    </w:p>
    <w:p w:rsidR="001A4C36" w:rsidRDefault="001A4C36">
      <w:pPr>
        <w:pStyle w:val="ConsPlusTitle"/>
        <w:jc w:val="center"/>
      </w:pPr>
      <w:r>
        <w:t>ГОРОДСКОГО ОКРУГА"</w:t>
      </w:r>
    </w:p>
    <w:p w:rsidR="001A4C36" w:rsidRDefault="001A4C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4C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Новокузнецка от 12.03.2018 </w:t>
            </w:r>
            <w:hyperlink r:id="rId17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1A4C36" w:rsidRDefault="001A4C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18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Паспорт муниципальной программы Новокузнецкого городского</w:t>
      </w:r>
    </w:p>
    <w:p w:rsidR="001A4C36" w:rsidRDefault="001A4C36">
      <w:pPr>
        <w:pStyle w:val="ConsPlusTitle"/>
        <w:jc w:val="center"/>
      </w:pPr>
      <w:r>
        <w:t>округа "Защита населения и территории от чрезвычайных</w:t>
      </w:r>
    </w:p>
    <w:p w:rsidR="001A4C36" w:rsidRDefault="001A4C36">
      <w:pPr>
        <w:pStyle w:val="ConsPlusTitle"/>
        <w:jc w:val="center"/>
      </w:pPr>
      <w:r>
        <w:t>ситуаций природного и техногенного характера, обеспечение</w:t>
      </w:r>
    </w:p>
    <w:p w:rsidR="001A4C36" w:rsidRDefault="001A4C36">
      <w:pPr>
        <w:pStyle w:val="ConsPlusTitle"/>
        <w:jc w:val="center"/>
      </w:pPr>
      <w:r>
        <w:t>пожарной безопасности, безопасности на водных объектах</w:t>
      </w:r>
    </w:p>
    <w:p w:rsidR="001A4C36" w:rsidRDefault="001A4C36">
      <w:pPr>
        <w:pStyle w:val="ConsPlusTitle"/>
        <w:jc w:val="center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37"/>
        <w:gridCol w:w="3031"/>
        <w:gridCol w:w="3032"/>
      </w:tblGrid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обеспечение пожарной безопасности, безопасности на водных объектах территории Новокузнецкого городского округа (далее - программа)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2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6063" w:type="dxa"/>
            <w:gridSpan w:val="2"/>
          </w:tcPr>
          <w:p w:rsidR="001A4C36" w:rsidRDefault="00BE0B36">
            <w:pPr>
              <w:pStyle w:val="ConsPlusNormal"/>
            </w:pPr>
            <w:hyperlink r:id="rId19" w:history="1">
              <w:r w:rsidR="001A4C36">
                <w:rPr>
                  <w:color w:val="0000FF"/>
                </w:rPr>
                <w:t>Распоряжение</w:t>
              </w:r>
            </w:hyperlink>
            <w:r w:rsidR="001A4C36">
              <w:t xml:space="preserve"> администрации города Новокузнецка от 20.09.2018 N 1341 "Об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 с начала очередного финансового года или в плановом периоде"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3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Директор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Заместитель Главы города по вопросам взаимодействия с административными органами, ГО и ЧС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4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Разработчик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муниципальное бюджетное учреждение "Управление по защите населения и территории" города Новокузнецка (далее - МБУ "Защита населения и территории" г. Новокузнецка)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5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Цель и задачи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Цель программы:</w:t>
            </w:r>
          </w:p>
          <w:p w:rsidR="001A4C36" w:rsidRDefault="001A4C36">
            <w:pPr>
              <w:pStyle w:val="ConsPlusNormal"/>
            </w:pPr>
            <w:r>
              <w:t>- повышение уровня защищенности населения и территории города от чрезвычайных ситуаций природного и техногенного характера, обеспечение пожарной безопасности и безопасности людей на водных объектах.</w:t>
            </w:r>
          </w:p>
          <w:p w:rsidR="001A4C36" w:rsidRDefault="001A4C36">
            <w:pPr>
              <w:pStyle w:val="ConsPlusNormal"/>
            </w:pPr>
            <w:r>
              <w:t>Задачи программы:</w:t>
            </w:r>
          </w:p>
          <w:p w:rsidR="001A4C36" w:rsidRDefault="001A4C36">
            <w:pPr>
              <w:pStyle w:val="ConsPlusNormal"/>
            </w:pPr>
            <w:r>
              <w:t>- повышение эффективности системы гражданской обороны, защиты населения и территорий от чрезвычайных ситуаций, пожаров и происшествий на водных объектах в рамках полномочий органов местного самоуправления, обеспечение и поддержание высокой готовности сил и средства аварийно-спасательного формирования МБУ "Защита населения и территории" г. Новокузнецка;</w:t>
            </w:r>
          </w:p>
          <w:p w:rsidR="001A4C36" w:rsidRDefault="001A4C36">
            <w:pPr>
              <w:pStyle w:val="ConsPlusNormal"/>
            </w:pPr>
            <w:r>
              <w:t>- обеспечение эффективного предупреждения и ликвидации чрезвычайных ситуаций природного и техногенного характера, происшествий на водных объектах в рамках полномочий органов местного самоуправления;</w:t>
            </w:r>
          </w:p>
          <w:p w:rsidR="001A4C36" w:rsidRDefault="001A4C36">
            <w:pPr>
              <w:pStyle w:val="ConsPlusNormal"/>
            </w:pPr>
            <w:r>
              <w:t>- повышение эффективности использования бюджетных средств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Целевые индикаторы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- доля аварийно-спасательных работ и других неотложных работ по отношению к общему количеству работ;</w:t>
            </w:r>
          </w:p>
          <w:p w:rsidR="001A4C36" w:rsidRDefault="001A4C36">
            <w:pPr>
              <w:pStyle w:val="ConsPlusNormal"/>
            </w:pPr>
            <w:r>
              <w:t>- количество людей, которым оказана помощь при чрезвычайных ситуациях, авариях, происшествиях и других жизненных ситуациях;</w:t>
            </w:r>
          </w:p>
          <w:p w:rsidR="001A4C36" w:rsidRDefault="001A4C36">
            <w:pPr>
              <w:pStyle w:val="ConsPlusNormal"/>
            </w:pPr>
            <w:r>
              <w:t>- доля отработанных профилактических мероприятий по предупреждению пожаров, чрезвычайных ситуаций и происшествий на водных объектах по отношению к общему плану мероприятий;</w:t>
            </w:r>
          </w:p>
          <w:p w:rsidR="001A4C36" w:rsidRDefault="001A4C36">
            <w:pPr>
              <w:pStyle w:val="ConsPlusNormal"/>
            </w:pPr>
            <w:r>
              <w:t>- темп роста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региональной автоматизированной системы централизованного оповещения (далее - РАСЦО));</w:t>
            </w:r>
          </w:p>
          <w:p w:rsidR="001A4C36" w:rsidRDefault="001A4C36">
            <w:pPr>
              <w:pStyle w:val="ConsPlusNormal"/>
            </w:pPr>
            <w:r>
              <w:t>- темп роста доли готовности приведения единой дежурно-диспетчерской службы города Новокузнецка (далее - ЕДДС), как органа повседневного управления силами и средствами городского звена территориальной подсистемы (далее - ГЗ ТП) и функциональной подсистемы единой государственной системы предупреждения и ликвидации чрезвычайных ситуаций (далее - ФП РСЧС), в соответствие с нормативными и регламентирующими документами;</w:t>
            </w:r>
          </w:p>
          <w:p w:rsidR="001A4C36" w:rsidRDefault="001A4C36">
            <w:pPr>
              <w:pStyle w:val="ConsPlusNormal"/>
            </w:pPr>
            <w:r>
              <w:t>- доля выполненных мероприятий в соответствии с ежегодными планами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округа;</w:t>
            </w:r>
          </w:p>
          <w:p w:rsidR="001A4C36" w:rsidRDefault="001A4C36">
            <w:pPr>
              <w:pStyle w:val="ConsPlusNormal"/>
            </w:pPr>
            <w:r>
              <w:t>- процент сокращения задолженности по бюджетным обязательствам прошлых отчетных периодов;</w:t>
            </w:r>
          </w:p>
          <w:p w:rsidR="001A4C36" w:rsidRDefault="001A4C36">
            <w:pPr>
              <w:pStyle w:val="ConsPlusNormal"/>
            </w:pPr>
            <w:r>
              <w:t>- доля выполненных инженерно-технических мероприятий в соответствии с ежегодными планами, обеспечивающих защиту объектов и территорий от затопления, подтопления и других негативных воздействий воды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7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2015 - 2020 годы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8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Перечень основных мероприятий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Основное мероприятие 1 "Защита населения и территории от чрезвычайных ситуаций природного и техногенного характера, аварий и происшествий".</w:t>
            </w:r>
          </w:p>
          <w:p w:rsidR="001A4C36" w:rsidRDefault="001A4C36">
            <w:pPr>
              <w:pStyle w:val="ConsPlusNormal"/>
            </w:pPr>
            <w:r>
              <w:t>Основное мероприятие 2 "Обеспечение пожарной безопасности и безопасности на водных объектах, предупреждение чрезвычайных ситуаций".</w:t>
            </w:r>
          </w:p>
          <w:p w:rsidR="001A4C36" w:rsidRDefault="001A4C36">
            <w:pPr>
              <w:pStyle w:val="ConsPlusNormal"/>
            </w:pPr>
            <w:r>
              <w:t>Основное мероприятие 3 "Модернизация системы оповещения населения города, поддержание ее в постоянной готовности, реконструкция и развитие единой дежурно-диспетчерской службы, внедрение системы "112".</w:t>
            </w:r>
          </w:p>
          <w:p w:rsidR="001A4C36" w:rsidRDefault="001A4C36">
            <w:pPr>
              <w:pStyle w:val="ConsPlusNormal"/>
            </w:pPr>
            <w:r>
              <w:t>Основное мероприятие 4 "Финансовое оздоровление МБУ "Защита населения и территории" г. Новокузнецка".</w:t>
            </w:r>
          </w:p>
          <w:p w:rsidR="001A4C36" w:rsidRDefault="001A4C36">
            <w:pPr>
              <w:pStyle w:val="ConsPlusNormal"/>
            </w:pPr>
            <w:r>
              <w:t>Основное мероприятие 5 "Поддержка в постоянной готовности объектов инженерной защиты населения и территорий от чрезвычайных ситуаций"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9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Исполнитель программы (ответственный исполнитель (координатор), соисполнители)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  <w:jc w:val="both"/>
            </w:pPr>
            <w:r>
              <w:t>Ответственный исполнитель - МБУ "Защита населения и территории" г. Новокузнецка;</w:t>
            </w:r>
          </w:p>
          <w:p w:rsidR="001A4C36" w:rsidRDefault="001A4C36">
            <w:pPr>
              <w:pStyle w:val="ConsPlusNormal"/>
              <w:jc w:val="both"/>
            </w:pPr>
            <w:r>
              <w:t>соисполнитель - администрация города Новокузнецка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10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Объемы и источники финансирования программы, тыс. рублей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Утверждено в решении о бюджете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10.1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Всего по источникам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1125194,09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743180,01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116253,80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62916,90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2016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139637,90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63623,19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2017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122664,90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112052,38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2018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405667,69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221156,5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2019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173124,90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142834,55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2020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167844,90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140596,49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10.2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2016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2017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2018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2019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2020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10.3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Областной бюджет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2016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2017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2018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2019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2020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10.4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Местный бюджет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1110194,09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731552,04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113753,80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60050,23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2016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137137,90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61531,15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2017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120164,90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110439,12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2018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403167,69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219100,5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2019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170624,90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141334,55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2020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165344,90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139096,49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10.5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15000,00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11627,97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2015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2866,67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2016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2092,04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2017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1613,26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2018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2056,0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2019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1500,00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2020 г.</w:t>
            </w:r>
          </w:p>
        </w:tc>
        <w:tc>
          <w:tcPr>
            <w:tcW w:w="3031" w:type="dxa"/>
          </w:tcPr>
          <w:p w:rsidR="001A4C36" w:rsidRDefault="001A4C3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3032" w:type="dxa"/>
          </w:tcPr>
          <w:p w:rsidR="001A4C36" w:rsidRDefault="001A4C36">
            <w:pPr>
              <w:pStyle w:val="ConsPlusNormal"/>
              <w:jc w:val="center"/>
            </w:pPr>
            <w:r>
              <w:t>1500,00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11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Ожидаемый результат реализации программы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11.1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К концу 2020 года планируется достижение следующих значений целевых индикаторов программы:</w:t>
            </w:r>
          </w:p>
          <w:p w:rsidR="001A4C36" w:rsidRDefault="001A4C36">
            <w:pPr>
              <w:pStyle w:val="ConsPlusNormal"/>
            </w:pPr>
            <w:r>
              <w:t>- доля аварийно-спасательных и других неотложных работ по отношению к общему числу работ сохранится на уровне не менее 90%;</w:t>
            </w:r>
          </w:p>
          <w:p w:rsidR="001A4C36" w:rsidRDefault="001A4C36">
            <w:pPr>
              <w:pStyle w:val="ConsPlusNormal"/>
            </w:pPr>
            <w:r>
              <w:t>- количество людей, которым оказана помощь, сохранится на уровне не менее 1435 человек;</w:t>
            </w:r>
          </w:p>
          <w:p w:rsidR="001A4C36" w:rsidRDefault="001A4C36">
            <w:pPr>
              <w:pStyle w:val="ConsPlusNormal"/>
            </w:pPr>
            <w:r>
              <w:t>- выполнение ежегодного плана профилактических мероприятий по предупреждению пожаров, чрезвычайных ситуаций и происшествий на водных объектах на 100%;</w:t>
            </w:r>
          </w:p>
          <w:p w:rsidR="001A4C36" w:rsidRDefault="001A4C36">
            <w:pPr>
              <w:pStyle w:val="ConsPlusNormal"/>
            </w:pPr>
            <w:r>
              <w:t>- достижение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 на уровне 100%;</w:t>
            </w:r>
          </w:p>
          <w:p w:rsidR="001A4C36" w:rsidRDefault="001A4C36">
            <w:pPr>
              <w:pStyle w:val="ConsPlusNormal"/>
            </w:pPr>
            <w:r>
              <w:t>- достижение доли готовности приведения ЕДДС, как органа повседневного управления силами и средствами ГЗ ТП и ФП РСЧС, в соответствие с нормативными и регламентирующими документами на уровне 100%;</w:t>
            </w:r>
          </w:p>
          <w:p w:rsidR="001A4C36" w:rsidRDefault="001A4C36">
            <w:pPr>
              <w:pStyle w:val="ConsPlusNormal"/>
            </w:pPr>
            <w:r>
              <w:t>- выполнение ежегодного плана мероприятий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 на 100%;</w:t>
            </w:r>
          </w:p>
          <w:p w:rsidR="001A4C36" w:rsidRDefault="001A4C36">
            <w:pPr>
              <w:pStyle w:val="ConsPlusNormal"/>
            </w:pPr>
            <w:r>
              <w:t>- снижение кредиторской задолженности по бюджетным обязательствам прошлых отчетных периодов на 100% в 2015 году;</w:t>
            </w:r>
          </w:p>
          <w:p w:rsidR="001A4C36" w:rsidRDefault="001A4C36">
            <w:pPr>
              <w:pStyle w:val="ConsPlusNormal"/>
            </w:pPr>
            <w:r>
              <w:t>- выполнение ежегодного плана инженерно-технических мероприятий, обеспечивающих защиту объектов и территорий от затопления, подтопления и других негативных воздействий воды, на 100%</w:t>
            </w: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</w:pPr>
            <w:r>
              <w:t>11.2</w:t>
            </w:r>
          </w:p>
        </w:tc>
        <w:tc>
          <w:tcPr>
            <w:tcW w:w="2437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6063" w:type="dxa"/>
            <w:gridSpan w:val="2"/>
          </w:tcPr>
          <w:p w:rsidR="001A4C36" w:rsidRDefault="001A4C36">
            <w:pPr>
              <w:pStyle w:val="ConsPlusNormal"/>
            </w:pPr>
            <w:r>
              <w:t>К концу 2020 года планируется достижение следующих значений целевых индикаторов программы:</w:t>
            </w:r>
          </w:p>
          <w:p w:rsidR="001A4C36" w:rsidRDefault="001A4C36">
            <w:pPr>
              <w:pStyle w:val="ConsPlusNormal"/>
            </w:pPr>
            <w:r>
              <w:t>- доля аварийно-спасательных и других неотложных работ по отношению к общему числу работ сохранится на уровне не менее 90%;</w:t>
            </w:r>
          </w:p>
          <w:p w:rsidR="001A4C36" w:rsidRDefault="001A4C36">
            <w:pPr>
              <w:pStyle w:val="ConsPlusNormal"/>
            </w:pPr>
            <w:r>
              <w:t>- количество людей, которым оказана помощь, сохранится на уровне не менее 1435 человек;</w:t>
            </w:r>
          </w:p>
          <w:p w:rsidR="001A4C36" w:rsidRDefault="001A4C36">
            <w:pPr>
              <w:pStyle w:val="ConsPlusNormal"/>
            </w:pPr>
            <w:r>
              <w:t>- выполнение ежегодного плана профилактических мероприятий по предупреждению пожаров, чрезвычайных ситуаций и происшествий на водных объектах на 100%;</w:t>
            </w:r>
          </w:p>
          <w:p w:rsidR="001A4C36" w:rsidRDefault="001A4C36">
            <w:pPr>
              <w:pStyle w:val="ConsPlusNormal"/>
            </w:pPr>
            <w:r>
              <w:t>- достижение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 на уровне 26,0%;</w:t>
            </w:r>
          </w:p>
          <w:p w:rsidR="001A4C36" w:rsidRDefault="001A4C36">
            <w:pPr>
              <w:pStyle w:val="ConsPlusNormal"/>
            </w:pPr>
            <w:r>
              <w:t>- достижение доли готовности приведения ЕДДС, как органа повседневного управления силами и средствами ГЗ ТП и ФП РСЧС, в соответствие с нормативными и регламентирующими документами на уровне 100%;</w:t>
            </w:r>
          </w:p>
          <w:p w:rsidR="001A4C36" w:rsidRDefault="001A4C36">
            <w:pPr>
              <w:pStyle w:val="ConsPlusNormal"/>
            </w:pPr>
            <w:r>
              <w:t>- выполнение ежегодного плана мероприятий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 на 100%;</w:t>
            </w:r>
          </w:p>
          <w:p w:rsidR="001A4C36" w:rsidRDefault="001A4C36">
            <w:pPr>
              <w:pStyle w:val="ConsPlusNormal"/>
            </w:pPr>
            <w:r>
              <w:t>- снижение кредиторской задолженности по бюджетным обязательствам прошлых отчетных периодов на 100%;</w:t>
            </w:r>
          </w:p>
          <w:p w:rsidR="001A4C36" w:rsidRDefault="001A4C36">
            <w:pPr>
              <w:pStyle w:val="ConsPlusNormal"/>
            </w:pPr>
            <w:r>
              <w:t>- выполнение ежегодного плана инженерно-технических мероприятий, обеспечивающих защиту объектов и территорий от затопления, подтопления и других негативных воздействий воды, на 100%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1. Характеристика текущего состояния защиты населения</w:t>
      </w:r>
    </w:p>
    <w:p w:rsidR="001A4C36" w:rsidRDefault="001A4C36">
      <w:pPr>
        <w:pStyle w:val="ConsPlusTitle"/>
        <w:jc w:val="center"/>
      </w:pPr>
      <w:r>
        <w:t>и территории от чрезвычайных ситуаций природного</w:t>
      </w:r>
    </w:p>
    <w:p w:rsidR="001A4C36" w:rsidRDefault="001A4C36">
      <w:pPr>
        <w:pStyle w:val="ConsPlusTitle"/>
        <w:jc w:val="center"/>
      </w:pPr>
      <w:r>
        <w:t>и техногенного характера, пожарной безопасности,</w:t>
      </w:r>
    </w:p>
    <w:p w:rsidR="001A4C36" w:rsidRDefault="001A4C36">
      <w:pPr>
        <w:pStyle w:val="ConsPlusTitle"/>
        <w:jc w:val="center"/>
      </w:pPr>
      <w:r>
        <w:t>безопасности на водных объектах территории Новокузнецкого</w:t>
      </w:r>
    </w:p>
    <w:p w:rsidR="001A4C36" w:rsidRDefault="001A4C36">
      <w:pPr>
        <w:pStyle w:val="ConsPlusTitle"/>
        <w:jc w:val="center"/>
      </w:pPr>
      <w:r>
        <w:t>городского округа, основные проблемы, анализ основных</w:t>
      </w:r>
    </w:p>
    <w:p w:rsidR="001A4C36" w:rsidRDefault="001A4C36">
      <w:pPr>
        <w:pStyle w:val="ConsPlusTitle"/>
        <w:jc w:val="center"/>
      </w:pPr>
      <w:r>
        <w:t>показателей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 xml:space="preserve">Настоящая программа разработана в соответствии со </w:t>
      </w:r>
      <w:hyperlink r:id="rId20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согласно которой к вопросам местного значения в том числе относятся: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участие в предупреждении и ликвидации последствий чрезвычайных ситуаций (далее - ЧС) в границах Новокузнецкого городского округа;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осуществление мероприятий по обеспечению безопасности людей на водных объектах;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обеспечение первичных мер пожарной безопасности в границах Новокузнецкого городского округа;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создание, содержание и организация деятельности аварийно-спасательных служб и (или) аварийно-спасательных формирований на территории Новокузнецкого городского округа.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Во исполнение требований </w:t>
      </w:r>
      <w:hyperlink r:id="rId21" w:history="1">
        <w:r>
          <w:rPr>
            <w:color w:val="0000FF"/>
          </w:rPr>
          <w:t>подпункта "з" пункта 2 статьи 11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</w:t>
      </w:r>
      <w:hyperlink r:id="rId22" w:history="1">
        <w:r>
          <w:rPr>
            <w:color w:val="0000FF"/>
          </w:rPr>
          <w:t>пункта 29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создано МБУ "Защита населения и территории" г. Новокузнецка (далее также - Учреждение).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соответствии с Уставом Учреждения целью его создания являются организация и осуществление мероприятий по гражданской обороне, защите населения и территории Новокузнецкого городского округа от чрезвычайных ситуаций природного и техногенного характера.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Учреждение является постоянно действующим органом управления ГЗ ТП РСЧС, специально уполномоченным на решение задач в области защиты населения и территории от чрезвычайных ситуаций, в структуру которого входят аварийно-спасательная служба (формирование), составляющая основу сил постоянной готовности ГЗ ТП РСЧС, орган повседневного управления ГЗ ТП РСЧС - ЕДДС города Новокузнецка и служба обеспечения безопасности жизнедеятельности.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Соисполнителем в реализации вышеперечисленных полномочий, а именно в части поддержания в постоянной готовности объектов инженерной защиты населения и территорий от ЧС является администрация города Новокузнецка.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государства в области национальной безопасности и обеспечения устойчивого развития страны.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На территории Российской Федерации в 2013 году произошло 332 чрезвычайные ситуации (далее также - ЧС), что на 105 чрезвычайных ситуаций меньше, чем в 2012 году, в том числе локальных - 155, муниципальных - 123, межмуниципальных - 11, региональных - 39, федеральных - 4.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результате ЧС погиб 631 человек, это меньше на 188 человек, чем в 2012 году, пострадало 208439 человек.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Наибольшее количество ЧС в 2013 году произошло в Приволжском (121), Южном (51) и Центральном (50) федеральных округах, в 2012 году - в Сибирском (112), Южном (86) и Приволжском (84) федеральных округах.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Главном управлении МЧС России по Кемеровской области в 2013 году на территории Кемеровской области зарегистрированы 2 чрезвычайные ситуации, из них 1 чрезвычайная ситуация техногенного характера произошла на территории Новокузнецкого городского округа.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настоящее время на территории Кемеровской области функционируют 272 потенциально опасных объекта, 49 критически важных объектов и 74 гидротехнических сооружения, из них только на территории Новокузнецкого городского округа функционируют 6 критически важных объектов для безопасности страны, 29 потенциально пожаровзрывоопасных объектов, 6 химически опасных объектов и 537 социально значимых объектов. Большая часть этих объектов представляет не только экономическую, оборонную и социальную значимость для города Новокузнецка, Кемеровской области и страны, но и потенциальную опасность для здоровья и жизни населения, а также окружающей природной среды. В зонах возможного воздействия поражающих факторов, в случае аварий на вышеуказанных объектах, проживает свыше 382,8 тыс. человек.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Чрезвычайная ситуация может носить характер от локального до регионального масштаба. По своему промышленному потенциалу, количеству и разнообразию предприятий на территории Новокузнецкого городского округа возможно возникновение различных крупных аварий и катастроф техногенного характера.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результате крупных производственных аварий и катастроф возможны человеческие жертвы. Аварии могут повлечь за собой серьезную угрозу жизни и здоровью для большого количества населения, рабочих и служащих, нанести значительный экономический и экологический ущерб, привести к нарушению промышленного производства и жизнедеятельности населения.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Возможные ЧС, аварии, происшествия на территории Новокузнецкого городского округа: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пожары (взрывы) в зданиях, на коммуникациях и технологическом оборудовании промышленных объектов;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пожары (взрывы) при переработке и хранении легковоспламеняющихся, горючих и взрывчатых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пожары (взрывы) в шахтах;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пожары (взрывы) на химически опасных объектах;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обнаружение неразорвавшихся боеприпасов;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с выбросом (угрозой выброса) химически опасных веществ на химически опасных объектах;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транспорте с выбросом (угрозой выброса) химически опасных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образование и распространение опасных химических веществ в процессе химических реакций, начавшихся в результате аварии;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утрата источников химически опасных и радиоактивных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транспорте с выбросом (угрозой выброса) биологических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утрата биологически опасных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обрушение производственных зданий и сооружений, обрушение зданий и сооружений жилого, социально-бытового и культурного назначения, обрушение элементов транспортных коммуникаций;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электроэнергетических системах;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автономных котельных с долговременным перерывом электроснабжения всех потребителей;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электроэнергетических системах (сетях) с долговременным перерывом электроснабжения основных потребителей или обширных территорий, выход из строя транспортных электроконтактных сетей;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коммунальных системах жизнеобеспечения;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в канализационных системах с массовым выбросом загрязняющих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тепловых сетях (система горячего водоснабжения) в холодное время;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в системах снабжения населения питьевой водой;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газопроводах;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очистных сооружениях сточных вод промышленных предприятий с массовым выбросом загрязняющих веществ, аварии на очистных сооружениях промышленных газов с массовым выбросом загрязняющих веществ;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товарных поездов, пассажирских поездов;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речных судов;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авиакатастрофы вне аэропортов, в населенных пунктах (падение самолетов);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(катастрофы) на автодорогах (крупные автокатастрофы);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транспорта на мостах, ж/д переездах и тоннелях;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аварии на газотрубопроводах.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Климатические и физико-географические условия на территории Новокузнецкого городского округа способствуют возникновению ЧС природного характера в виде ландшафтных и лесных пожаров. Значительную территорию Новокузнецкого городского округа занимают лесные насаждения, которые в летний период времени представляют большую пожароопасность. Крупные пожары представляют серьезную опасность для жизни и здоровья населения.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Пожары приводят к большому материальному ущербу в экономике и сельскохозяйственном производстве, гибели людей и животных, нарушению жизнедеятельности населения.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Соответственно, существует необходимость достижения положительных результатов по снижению количества пожаров, чрезвычайных и аварийных ситуаций, повышению уровня безопасности населения путем проведения постоянной работы с населением по профилактике и предупреждению пожаров и действиям в режиме ЧС, обеспечения эффективного функционирования и развития Новокузнецкого городского звена территориальной подсистемы единой государственной системы предупреждения и ликвидации чрезвычайных ситуаций Кемеровской области (далее - НГЗ ТП РСЧС), совершенствования нормативной базы, поддержания в постоянной готовности сил и средств и т.д.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Что же касается безопасности на водных объектах, то гибель людей на водных объектах по количеству случаев находится на 3 месте после гибели в дорожно-транспортных происшествиях и при пожарах. Основными причинами гибели людей являются купание в не оборудованных для этого местах и несоблюдение правил безопасности на воде.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Существенный ущерб населенным пунктам, промышленным и социальным объектам и окружающей природной среде наносят периодические затопления прибрежной территории при прохождении паводков высокой обеспеченности. Затапливаются промышленные предприятия, жилищный фонд, объекты инфраструктуры, посевы сельскохозяйственных культур, в результате чего создаются чрезвычайные ситуации, несущие угрозу экологической обстановке территории, жизни и здоровью людей.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Поддержание в постоянной готовности объектов инженерной защиты населения и территории от ЧС также является одним из важных мероприятий по защите объектов и территорий от затопления, подтопления и других негативных воздействий воды на территории Новокузнецкого городского округа.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От надежности гидротехнических сооружений и шахтных водоотливов зависит безопасность населенных пунктов, промышленных и социальных объектов и окружающей природной среды, находящихся в зоне действия сооружений.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На территории Новокузнецкого городского округа построены и введены в эксплуатацию водозащитные дамбы - 9 штук, дренажно-сбросовые сооружения - 9 штук, ливневая канализация, плотина 360 метров, водосброс трубчатый, водоотводные гидротехнические сооружения - 11 штук, водопропускные сооружения - 20 штук, наблюдательные скважины - 21 штука, затворные узлы - 6 штук, ковши-отстойники с насосной станцией - 2 штуки, а также водоотливные комплексы бывших шахт им. Димитрова и "Байдаевская" и т.д.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результате длительной эксплуатации гидротехнических сооружений без проведения необходимых ремонтных работ, недостаточной пропускной способности водосбросных и водопропускных сооружений, низкого уровня эксплуатации, отсутствия квалифицированного персонала, дефектов при строительстве большое количество сооружений в настоящее время находится в неудовлетворительном техническом состоянии.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При пропуске весенних паводков через потенциально опасные гидротехнические сооружения, находящиеся в предаварийном и аварийном состоянии, могут возникать чрезвычайные ситуации с разрушением плотин и затоплением населенных пунктов, сельскохозяйственных угодий, промышленных предприятий.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Ежегодно необходимо содержать гидротехнические сооружения в работоспособном состоянии, обеспечить их работу в необходимом режиме, осуществлять периодические осмотры гидротехнических сооружений, обеспечивать надежную работу всех элементов дамб (земляного тела, откосов, водовыпусков и др.), своевременно принимать меры по предупреждению и устранению дефектов, выявлять причины нарушения нормального функционирования гидротехнических сооружений и их элементов.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Характер проблемы требует долговременной стратегии и организационно-финансовых ресурсов, а также создания системы мер и действий по предупреждению и предотвращению чрезвычайных ситуаций и их технологического обеспечения.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На территории Новокузнецкого городского округа система оповещения, включающая в себя технические силы и средства, направленные на получение и доведение сигнала оповещения до населения, создана в девяностых годах ХХ века и на данный момент ограниченно готова к функционированию. Работает централизованная система оповещения населения с функцией дистанционного запуска с рабочего места оперативного дежурного ЕДДС. В составе системы 84 сирены, в том числе 68 - типа "С-40", 16 - типа "СГС-22М". Сирены С-40 периодически ремонтируются, но морально устарели (работают только в тональном режиме), требуют замены. Сирены СГС-22М, позволяющие вести оповещение в голосовом режиме, установлены только в Новоильинском районе и частично в Центральном районе города Новокузнецка. Ограниченная готовность системы обусловлена тем, что она не обеспечивает автоматического режима передачи (прохождения) сигналов и информации оповещения. Некоторые элементы системы выработали установленные сроки эксплуатации и не обеспечивают надежный прием и передачу сигналов и информации оповещения.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Совершенствование информационной системы позволит обеспечить своевременное информирование федеральных органов власти, органов местного самоуправления Новокузнецкого городского округа по вопросам управления рисками, координацию действий по поддержанию в необходимой готовности сил и средств реагирования на угрозы возникновения чрезвычайных ситуаций, реализацию практических мер, исключающих или уменьшающих возможный ущерб.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Основу сил постоянной готовности в рамках полномочий органов местного самоуправления по созданию, содержанию и организации деятельности аварийно-спасательных служб на территории Новокузнецкого городского округа составляет поисково-спасательная служба МБУ "Защита населения и территории" г. Новокузнецка, которая круглосуточно осуществляет реагирование и оказание помощи в чрезвычайных ситуациях природного и техногенного характера.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Только за 2013 год спасателями поисково-спасательной службы оказана помощь 1435 человекам, в том числе 71 человеку при дорожно-транспортных происшествиях. Общее количество выездов поисково-спасательных групп составило около 2000.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Для ликвидации последствий дорожно-транспортных происшествий, спасения людей на водных объектах, проведения газоспасательных работ, аварийно-спасательных работ и других неотложных работ поисково-спасательную службу необходимо поддерживать в постоянной готовности и оснащать современной техникой и оборудованием.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Выполнение мероприятий программы приведет к созданию условий для обеспечения более высокого уровня безопасности жизнедеятельности в Новокузнецком городском округе.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Программа является инструментом координации и комплексного подхода к решению данных проблем.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2. Основная цель и задачи программы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Цель программы: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повышение уровня защищенности населения и территории города от чрезвычайных ситуаций природного и техногенного характера, обеспечение пожарной безопасности и безопасности людей на водных объектах.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повышение эффективности системы гражданской обороны, защиты населения и территорий от чрезвычайных ситуаций, пожаров и происшествий на водных объектах в рамках полномочий органов местного самоуправления, обеспечение и поддержание высокой готовности сил и средств аварийно-спасательного формирования МБУ "Защита населения и территории" г. Новокузнецка;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обеспечение эффективного предупреждения и ликвидации чрезвычайных ситуаций природного и техногенного характера, происшествий на водных объектах в рамках полномочий органов местного самоуправления;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повышение эффективности использования бюджетных средств.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3. Целевые индикаторы программы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Целевыми индикаторами реализации программных мероприятий являются: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доля аварийно-спасательных работ и других неотложных работ по отношению к общему количеству работ;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количество людей, которым оказана помощь при чрезвычайных ситуациях, авариях, происшествиях и других жизненных ситуациях;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доля отработанных профилактических мероприятий по предупреждению пожаров, чрезвычайных ситуаций и происшествий на водных объектах по отношению к общему плану мероприятий;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темп роста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темп роста доли готовности приведения ЕДДС, как органа повседневного управления силами и средствами НГЗ ТП РСЧС, в соответствие с нормативными и регламентирующими документами;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доля выполненных мероприятий в соответствии с ежегодными планами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процент сокращения задолженности по бюджетным обязательствам прошлых отчетных периодов;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доля выполненных инженерно-технических мероприятий в соответствии с ежегодными планами, обеспечивающих защиту объектов и территорий от затопления, подтопления и других негативных воздействий воды.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Сведения о целевых индикаторах программы и их плановые значения приведены в </w:t>
      </w:r>
      <w:hyperlink w:anchor="P529" w:history="1">
        <w:r>
          <w:rPr>
            <w:color w:val="0000FF"/>
          </w:rPr>
          <w:t>форме N 1</w:t>
        </w:r>
      </w:hyperlink>
      <w:r>
        <w:t xml:space="preserve"> приложения N 1 к настоящей программе.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Методика расчета целевых индикаторов программы приведена в </w:t>
      </w:r>
      <w:hyperlink w:anchor="P886" w:history="1">
        <w:r>
          <w:rPr>
            <w:color w:val="0000FF"/>
          </w:rPr>
          <w:t>форме N 2</w:t>
        </w:r>
      </w:hyperlink>
      <w:r>
        <w:t xml:space="preserve"> приложения N 2 к настоящей программе.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4. Срок реализации программы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Программа будет реализована в 2015 - 2020 годах.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Условиями досрочного прекращения реализации программы могут быть: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выполнение показателей, предусмотренных программой на конец 2020 года (то есть достижение значений);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низкая эффективность выполнения мероприятий программы;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изменение направлений и приоритетов государственной политики в сфере защиты населения и территорий от чрезвычайных ситуаций природного и техногенного характера, пожарной безопасности и безопасности на водных объектах, изменение законодательства Российской Федерации в этой области.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5. Характеристика основных мероприятий программы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Система программных мероприятий, разработанная в соответствии с целью и задачами программы, является комплексом мер, направленных на снижение рисков и минимизацию последствий чрезвычайных ситуаций природного и техногенного характера.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Реализация программы предусматривает следующие основные мероприятия: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1 "Защита населения и территории от чрезвычайных ситуаций природного и техногенного характера, аварий и происшествий".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1 заключается в: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проведении профилактических мероприятий по предупреждению гибели людей при ЧС;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изготовлении баннеров, аншлагов, табличек, наглядной агитации по различным рискам ЧС;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повышении готовности сил и средств аварийно-спасательного формирования путем развития инфраструктуры и укрепления материально-технической базы (содержание поисково-спасательной службы, приобретение новых, более современных средств спасения, оборудования, снаряжения, а также спасательной техники);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создании материальной базы для пункта временного размещения пострадавшего населения;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подготовке и проведении занятий с населением, учений, тренировок по действиям в условиях чрезвычайных ситуаций;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обучении должностных лиц, специалистов в учебных консультационных центрах гражданской обороны, в образовательных организациях, реализующих программы высшего образования и дополнительного профессионального образования, в целях повышения квалификации и профессиональной переподготовки;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содержании МБУ "Защита населения и территории" г. Новокузнецка (оплата труда, горюче-смазочные материалы, связь, поддержание техники в постоянной готовности, обмундирование, проведение ремонтных работ нефинансовых активов учреждения, зданий и сооружений, приобретение канцелярских товаров, бумаги, вывоз мусора, коммунальные расходы и т.д.);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проведении специальной оценки условий труда и обучении по охране труда работников МБУ "Защита населения и территории" г. Новокузнецка в соответствии с трудовым законодательством.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2 "Обеспечение пожарной безопасности и безопасности на водных объектах, предупреждение чрезвычайных ситуаций".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2 заключается в: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проведении профилактических мероприятий по предупреждению гибели людей на водоемах, при пожарах, проведении обследования водоемов;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изготовлении баннеров, аншлагов, табличек, иных средств наглядной агитации по безопасности на воде, пожарной безопасности;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укреплении материальной базы для спасения людей на воде (приобретение водолазного снаряжения, средств связи, видеосвязи и комплектующих к ним, услуг связи (передача данных), маломерных судов и т.д.);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подготовке и проведении занятий с населением, учений, тренировок по безопасности на воде, расширении зон отдыха у воды и пляжных зон.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3 "Модернизация системы оповещения населения города, поддержание ее в постоянной готовности, реконструкция и развитие единой дежурно-диспетчерской службы, внедрение системы "112".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3 состоит: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части модернизации системы оповещения из 3 этапов реализации: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1 этап - 2015 год: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основного блока и программного комплекса для централизованного запуска РАСЦО в городе Новокузнецке;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оборудования для организации радиоперехвата проводного радиовещания для оповещения населения города Новокузнецка;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оборудования для организации перехвата эфирного радиовещания и телевизионного вещания для оповещения населения города по адресу: г. Новокузнецк, ул. Мичурина, 16а;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приобретение 10 электросирен, пусковых устройств, выключателей;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приобретение силового кабеля;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подключение к линиям связи 5 электросирен;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обслуживание системы оповещения города (техническое обслуживание и услуги связи).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 этап - 2016 год: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оборудования РАСЦО (50% проекта);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обслуживание системы оповещения города (техническое обслуживание и услуги связи).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3 этап - 2017 - 2020 годы: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оборудования РАСЦО (оставшаяся часть проекта);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оборудования комплексной системы экстренного оповещения населения (далее - КСЭОН);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обслуживание системы оповещения города (техническое обслуживание, услуги связи и прочие работы, услуги и материалы, необходимые для системы оповещения);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части реконструкции и развития ЕДДС, внедрения системы "112" из 2 этапов реализации: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1 этап - 2015 год: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реконструкция помещений ЕДДС;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создание и реализация проекта на подведение основных внешних линий связи и внешнего электроснабжения;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организация рабочих мест, оснащенных необходимым оборудованием и специальной мебелью;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 этап - 2016 - 2020 годы: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прокладка оптико-волоконных линий от ЕДДС к дежурно-диспетчерским службам (далее - ДДС) взаимодействующих структур, выделение и подключение каналов связи, подготовка введения единого номера "112";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приобретение оборудования для оснащения рабочих мест оперативной дежурной смены ЕДДС как операторов системы "112";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монтаж и оборудование рабочих мест диспетчерского персонала ЕДДС как операторов системы "112";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программного обеспечения автоматизации рабочих мест ЕДДС (программный комплекс-112), установка лицензированных программных продуктов;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установка системы прогнозирования и мониторинга (ГЛОНАСС, СМИС и др.);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приведение организационно-штатной структуры ЕДДС в соответствие с руководящими нормативными документами;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обучение дежурно-диспетчерского персонала ЕДДС как операторов системы "112";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обслуживание, развитие и совершенствование ЕДДС (текущий ремонт и прочее обслуживание, материалы, необходимые для обслуживания нефинансовых активов ЕДДС, системы "112"; приобретение нефинансовых активов, работ и услуг, необходимых для развития и совершенствования ЕДДС, системы "112").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4 "Финансовое оздоровление МБУ "Защита населения и территории" г. Новокузнецка".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4 заключается в сокращении просроченной кредиторской задолженности по бюджетным обязательствам прошлых отчетных периодов.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5 "Поддержка в постоянной готовности объектов инженерной защиты населения и территорий от ЧС".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Основное мероприятие 5 заключается в проведении мероприятий по текущему содержанию и эксплуатации стратегически и социально значимых объектов инженерной защиты и шахтного водоотлива (очистка откосов от мусора, поросли, кустарников, русел рек от мусора и иловых наносов, уборка мусора, выполнение текущего ремонта отводных каналов малых рек, ручьев, водозащитных дамб, смотровых колодцев коллекторов ливневой канализации, дрен и других сооружений; обеспечение водопропускной способности нагорных канав и отводных каналов водоотводных и водопропускных гидротехнических сооружений, поддержание в технически исправном состоянии затворных узлов, скважин и т.д.; обеспечение технической эксплуатации объектов шахтного водоотлива и т.д).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План программных мероприятий на 2015 - 2020 гг. приведен в </w:t>
      </w:r>
      <w:hyperlink w:anchor="P968" w:history="1">
        <w:r>
          <w:rPr>
            <w:color w:val="0000FF"/>
          </w:rPr>
          <w:t>форме N 3</w:t>
        </w:r>
      </w:hyperlink>
      <w:r>
        <w:t xml:space="preserve"> приложения N 3 к настоящей программе.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6. Обоснование финансового обеспечения реализации программы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Общий объем финансирования на 2015 - 2020 годы составляет всего 1125194,09 тыс. рублей, в том числе: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за счет средств местного бюджета - 1110194,09 тыс. рублей,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за счет внебюджетных средств - 15000,0 тыс. рублей.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По годам: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2015 г. - 116253,80 тыс. рублей, из них: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местный бюджет - 113753,80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внебюджетные средства - 2500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2016 г. - 139637,90 тыс. рублей, из них: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местный бюджет - 137137,90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внебюджетные средства - 2500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2017 г. - 122664,90 тыс. рублей, из них: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местный бюджет - 120164,90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внебюджетные средства - 2500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2018 г. - 405667,69 тыс. рублей, из них: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местный бюджет - 403167,69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внебюджетные средства - 2500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2019 г. - 173124,90 тыс. рублей, из них: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местный бюджет - 170624,90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внебюджетные средства - 2500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2020 г. - 167844,90 тыс. рублей, из них: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местный бюджет - 165344,90 тыс. рублей;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внебюджетные средства - 2500 тыс. рублей.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Распределение планируемых расходов на реализацию программы в разрезе основных мероприятий на 2015 - 2020 годы с учетом </w:t>
      </w:r>
      <w:hyperlink r:id="rId24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25.12.2018 N 17/147 "О внесении изменений в Решение Новокузнецкого городского Совета народных депутатов от 26.12.2017 N 12/114 "О бюджете Новокузнецкого городского округа на 2018 год и на плановый период 2019 и 2020 годов" приведено в </w:t>
      </w:r>
      <w:hyperlink w:anchor="P1569" w:history="1">
        <w:r>
          <w:rPr>
            <w:color w:val="0000FF"/>
          </w:rPr>
          <w:t>форме N 4</w:t>
        </w:r>
      </w:hyperlink>
      <w:r>
        <w:t xml:space="preserve"> приложения N 4 к настоящей программе.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Новокузнецкого городского округа на осуществление капитальных вложений, предусмотренных к финансированию на период реализации программы 2015 - 2020 годов, </w:t>
      </w:r>
      <w:hyperlink r:id="rId25" w:history="1">
        <w:r>
          <w:rPr>
            <w:color w:val="0000FF"/>
          </w:rPr>
          <w:t>Решения</w:t>
        </w:r>
      </w:hyperlink>
      <w:r>
        <w:t xml:space="preserve"> Новокузнецкого городского Совета народных депутатов от 25.12.2018 N 17/147 "О внесении изменений в Решение Новокузнецкого городского Совета народных депутатов от 26.12.2017 N 12/114 "О бюджете Новокузнецкого городского округа на 2018 год и на плановый период 2019 и 2020 годов", приведен в </w:t>
      </w:r>
      <w:hyperlink w:anchor="P1791" w:history="1">
        <w:r>
          <w:rPr>
            <w:color w:val="0000FF"/>
          </w:rPr>
          <w:t>форме N 5</w:t>
        </w:r>
      </w:hyperlink>
      <w:r>
        <w:t xml:space="preserve"> приложения N 5 к настоящей программе.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по программе на 2015 - 2020 годы приведен в </w:t>
      </w:r>
      <w:hyperlink w:anchor="P1987" w:history="1">
        <w:r>
          <w:rPr>
            <w:color w:val="0000FF"/>
          </w:rPr>
          <w:t>форме N 6</w:t>
        </w:r>
      </w:hyperlink>
      <w:r>
        <w:t xml:space="preserve"> приложения N 6 к настоящей программе.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7. Ожидаемые результаты реализации программы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К концу 2020 года планируется достижение следующих значений целевых индикаторов программы: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доля аварийно-спасательных и других неотложных работ по отношению к общему числу работ сохранится на уровне не менее 90%;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количество людей, которым оказана помощь, сохранится на уровне не менее 1435 человек;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выполнение ежегодного плана профилактических мероприятий по предупреждению пожаров, чрезвычайных ситуаций и происшествий на водных объектах на 100%;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достижение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 на уровне 100%;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достижение доли готовности приведения ЕДДС, как органа повседневного управления силами и средствами ГЗ ТП и ФП РСЧС, в соответствие с нормативными и регламентирующими документами на уровне 100%;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выполнение ежегодного плана мероприятий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 на 100%;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снижение кредиторской задолженности по бюджетным обязательствам прошлых отчетных периодов на 100% в 2015 году;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выполнение ежегодного плана инженерно-технических мероприятий, обеспечивающих защиту объектов и территорий от затопления, подтопления и других негативных воздействий воды, на 100%.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В результате реализации программы ожидается достижение следующих социально-экономических результатов: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снижение рисков и смягчение последствий чрезвычайной ситуации природного и техногенного характера;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создание оптимальной и эффективной организационной структуры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 на водных объектах, а также обеспечение более эффективного регулирования их деятельности;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снижение количества погибших, пострадавших и размера материального ущерба вследствие чрезвычайных ситуаций и пожаров;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снижение среднего времени оперативного реагирования экстренных оперативных служб и эффективная организация работы по оказанию помощи пострадавшим;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повышение уровня защищенности населения и территории Новокузнецкого городского округа от чрезвычайных ситуаций природного и техногенного характера;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эффективное управление силами и средствами при ликвидации угроз чрезвычайных ситуаций;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усовершенствование информационного обеспечения управления рисками возникновения чрезвычайных ситуаций, прогнозирования и мониторинга чрезвычайных ситуаций;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совершенствование системы подготовки специалистов по управлению рисками возникновения чрезвычайных ситуаций, а также подготовки населения к действиям в чрезвычайных ситуациях;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укрепление материально-технической, информационно-ресурсной базы органов управления ГЗ ТП и ФП РСЧС;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обеспечение аварийно-спасательных формирований специальным оснащением, экипировкой, аварийно-спасательным инструментом, приборами и специальными средствами;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- выполнение требования действующего законодательства в области защиты населения и территорий от чрезвычайных ситуаций, обеспечения первичных мер пожарной безопасности и безопасности людей на водных объектах.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Социальная эффективность реализации программы будет заключаться в улучшении качества работ по спасению и оказанию экстренной помощи людям, попавшим в беду, снижении количества погибших в чрезвычайных ситуациях природного и техногенного характера, пожарах и происшествиях.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Основными результатами программы является повышение готовности органов местного самоуправления Новокузнецкого городского округа к реагированию на угрозы возникновения или возникновение чрезвычайной ситуации (происшествий), эффективности взаимодействия привлекаемых сил и средств, в том числе экстренных оперативных служб, организаций (объектов), при их совместных действиях по предупреждению и ликвидации чрезвычайных ситуаций, а также обеспечение исполнения полномочий органами местного самоуправления Новокузнецкого городского округа по организации и осуществлению мероприятий по гражданской обороне, обеспечение первичных мер пожарной безопасности в границах Новокузнецкого городского округа, защите населения и территорий от чрезвычайных ситуаций, в том числе по обеспечению безопасности людей на водных объектах, охране их жизни и здоровья.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Title"/>
        <w:jc w:val="center"/>
        <w:outlineLvl w:val="1"/>
      </w:pPr>
      <w:r>
        <w:t>8. Система управления программой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  <w:r>
        <w:t>Реализацию программы осуществляют МБУ "Защита населения и территории" г. Новокузнецка, администрация города Новокузнецка.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Текущее управление и мониторинг реализации программы осуществляет МБУ "Защита населения и территории" г. Новокузнецка.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года.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Отчет о реализации программы по итогам первого полугодия МБУ "Защита населения и территории" г. Новокузнецка предоставляет в отдел экономики управления экономического развития и инвестиций администрации города Новокузнецка в срок до 20 июля текущего финансового года.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Годовой отчет о реализации программы МБУ "Защита населения и территории" г. Новокузнецка предоставляет директору программы и в отдел экономики управления экономического развития и инвестиций администрации города Новокузнецка ежегодно, в срок до 1 марта года, следующего за отчетным.</w:t>
      </w:r>
    </w:p>
    <w:p w:rsidR="001A4C36" w:rsidRDefault="001A4C36">
      <w:pPr>
        <w:pStyle w:val="ConsPlusNormal"/>
        <w:spacing w:before="220"/>
        <w:ind w:firstLine="540"/>
        <w:jc w:val="both"/>
      </w:pPr>
      <w:r>
        <w:t>Директор программы в срок до 15 апреля года,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</w:pPr>
      <w:r>
        <w:t>Заместитель Главы города</w:t>
      </w:r>
    </w:p>
    <w:p w:rsidR="001A4C36" w:rsidRDefault="001A4C36">
      <w:pPr>
        <w:pStyle w:val="ConsPlusNormal"/>
        <w:jc w:val="right"/>
      </w:pPr>
      <w:r>
        <w:t>по вопросам взаимодействия</w:t>
      </w:r>
    </w:p>
    <w:p w:rsidR="001A4C36" w:rsidRDefault="001A4C36">
      <w:pPr>
        <w:pStyle w:val="ConsPlusNormal"/>
        <w:jc w:val="right"/>
      </w:pPr>
      <w:r>
        <w:t>с административными органами, ГО и ЧС</w:t>
      </w:r>
    </w:p>
    <w:p w:rsidR="001A4C36" w:rsidRDefault="001A4C36">
      <w:pPr>
        <w:pStyle w:val="ConsPlusNormal"/>
        <w:jc w:val="right"/>
      </w:pPr>
      <w:r>
        <w:t>А.В.ФЕДОРЧУК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1"/>
      </w:pPr>
      <w:r>
        <w:t>Приложение N 1</w:t>
      </w:r>
    </w:p>
    <w:p w:rsidR="001A4C36" w:rsidRDefault="001A4C36">
      <w:pPr>
        <w:pStyle w:val="ConsPlusNormal"/>
        <w:jc w:val="right"/>
      </w:pPr>
      <w:r>
        <w:t>к муниципальной программе Новокузнецкого</w:t>
      </w:r>
    </w:p>
    <w:p w:rsidR="001A4C36" w:rsidRDefault="001A4C36">
      <w:pPr>
        <w:pStyle w:val="ConsPlusNormal"/>
        <w:jc w:val="right"/>
      </w:pPr>
      <w:r>
        <w:t>городского округа "Защита населения и территории</w:t>
      </w:r>
    </w:p>
    <w:p w:rsidR="001A4C36" w:rsidRDefault="001A4C36">
      <w:pPr>
        <w:pStyle w:val="ConsPlusNormal"/>
        <w:jc w:val="right"/>
      </w:pPr>
      <w:r>
        <w:t>от чрезвычайных ситуаций природного и</w:t>
      </w:r>
    </w:p>
    <w:p w:rsidR="001A4C36" w:rsidRDefault="001A4C36">
      <w:pPr>
        <w:pStyle w:val="ConsPlusNormal"/>
        <w:jc w:val="right"/>
      </w:pPr>
      <w:r>
        <w:t>техногенного характера, обеспечение пожарной</w:t>
      </w:r>
    </w:p>
    <w:p w:rsidR="001A4C36" w:rsidRDefault="001A4C36">
      <w:pPr>
        <w:pStyle w:val="ConsPlusNormal"/>
        <w:jc w:val="right"/>
      </w:pPr>
      <w:r>
        <w:t>безопасности, безопасности на водных объектах</w:t>
      </w:r>
    </w:p>
    <w:p w:rsidR="001A4C36" w:rsidRDefault="001A4C36">
      <w:pPr>
        <w:pStyle w:val="ConsPlusNormal"/>
        <w:jc w:val="right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center"/>
      </w:pPr>
      <w:bookmarkStart w:id="2" w:name="P529"/>
      <w:bookmarkEnd w:id="2"/>
      <w:r>
        <w:t>ФОРМА N 1</w:t>
      </w:r>
    </w:p>
    <w:p w:rsidR="001A4C36" w:rsidRDefault="001A4C36">
      <w:pPr>
        <w:pStyle w:val="ConsPlusNormal"/>
        <w:jc w:val="center"/>
      </w:pPr>
      <w:r>
        <w:t>"СВЕДЕНИЯ О ЦЕЛЕВЫХ ИНДИКАТОРАХ МУНИЦИПАЛЬНОЙ ПРОГРАММЫ И ИХ</w:t>
      </w:r>
    </w:p>
    <w:p w:rsidR="001A4C36" w:rsidRDefault="001A4C36">
      <w:pPr>
        <w:pStyle w:val="ConsPlusNormal"/>
        <w:jc w:val="center"/>
      </w:pPr>
      <w:r>
        <w:t>ПЛАНИРУЕМЫХ ЗНАЧЕНИЯХ"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sectPr w:rsidR="001A4C36" w:rsidSect="005266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005"/>
        <w:gridCol w:w="1247"/>
        <w:gridCol w:w="1699"/>
        <w:gridCol w:w="1417"/>
        <w:gridCol w:w="793"/>
        <w:gridCol w:w="793"/>
        <w:gridCol w:w="793"/>
        <w:gridCol w:w="850"/>
        <w:gridCol w:w="1077"/>
        <w:gridCol w:w="1133"/>
        <w:gridCol w:w="1077"/>
        <w:gridCol w:w="1077"/>
      </w:tblGrid>
      <w:tr w:rsidR="001A4C36"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N целевого индикатора программы</w:t>
            </w:r>
          </w:p>
        </w:tc>
        <w:tc>
          <w:tcPr>
            <w:tcW w:w="3005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Наименование целевого индикатора программы</w:t>
            </w:r>
          </w:p>
        </w:tc>
        <w:tc>
          <w:tcPr>
            <w:tcW w:w="1247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99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Источник информации расчетный период</w:t>
            </w:r>
          </w:p>
        </w:tc>
        <w:tc>
          <w:tcPr>
            <w:tcW w:w="1417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Периодичность получения значения</w:t>
            </w:r>
          </w:p>
        </w:tc>
        <w:tc>
          <w:tcPr>
            <w:tcW w:w="7593" w:type="dxa"/>
            <w:gridSpan w:val="8"/>
          </w:tcPr>
          <w:p w:rsidR="001A4C36" w:rsidRDefault="001A4C36">
            <w:pPr>
              <w:pStyle w:val="ConsPlusNormal"/>
              <w:jc w:val="center"/>
            </w:pPr>
            <w:r>
              <w:t>Значения целевых индикаторов</w:t>
            </w:r>
          </w:p>
        </w:tc>
      </w:tr>
      <w:tr w:rsidR="001A4C36">
        <w:tc>
          <w:tcPr>
            <w:tcW w:w="907" w:type="dxa"/>
            <w:vMerge/>
          </w:tcPr>
          <w:p w:rsidR="001A4C36" w:rsidRDefault="001A4C36"/>
        </w:tc>
        <w:tc>
          <w:tcPr>
            <w:tcW w:w="3005" w:type="dxa"/>
            <w:vMerge/>
          </w:tcPr>
          <w:p w:rsidR="001A4C36" w:rsidRDefault="001A4C36"/>
        </w:tc>
        <w:tc>
          <w:tcPr>
            <w:tcW w:w="1247" w:type="dxa"/>
            <w:vMerge/>
          </w:tcPr>
          <w:p w:rsidR="001A4C36" w:rsidRDefault="001A4C36"/>
        </w:tc>
        <w:tc>
          <w:tcPr>
            <w:tcW w:w="1699" w:type="dxa"/>
            <w:vMerge/>
          </w:tcPr>
          <w:p w:rsidR="001A4C36" w:rsidRDefault="001A4C36"/>
        </w:tc>
        <w:tc>
          <w:tcPr>
            <w:tcW w:w="1417" w:type="dxa"/>
            <w:vMerge/>
          </w:tcPr>
          <w:p w:rsidR="001A4C36" w:rsidRDefault="001A4C36"/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2020 год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13</w:t>
            </w:r>
          </w:p>
        </w:tc>
      </w:tr>
      <w:tr w:rsidR="001A4C36">
        <w:tc>
          <w:tcPr>
            <w:tcW w:w="15868" w:type="dxa"/>
            <w:gridSpan w:val="13"/>
          </w:tcPr>
          <w:p w:rsidR="001A4C36" w:rsidRDefault="001A4C36">
            <w:pPr>
              <w:pStyle w:val="ConsPlusNormal"/>
              <w:jc w:val="both"/>
            </w:pPr>
            <w:r>
              <w:t>Муниципальная программа Новокузнецкого городского округа "Защита населения и территории от чрезвычайных ситуаций природного и техногенного характера, обеспечение пожарной безопасности, безопасности на водных объектах территории Новокузнецкого городского округа"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Доля аварийно-спасательных работ и других неотложных работ по отношению к общему количеству работ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Не менее 90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Количество людей, которым оказана помощь при чрезвычайных ситуациях, авариях, происшествиях и других жизненных ситуациях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Ведомственная отчетность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1435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Доля отработанных профилактических мероприятий по предупреждению пожаров, чрезвычайных ситуаций и происшествий на водных объектах по отношению к общему плану мероприятий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Темп роста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0,3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Темп роста доли готовности приведения ЕДДС, как органа повседневного управления силами и средствами ГЗ ТП и ФП РСЧС, в соответствие с нормативными и регламентирующими документами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0,3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26,36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7,5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Доля выполненных мероприятий в соответствии с ежегодными планами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Процент сокращения задолженности по бюджетным обязательствам прошлых отчетных периодов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Доля выполненных инженерно-технических мероприятий в соответствии с ежегодными планами, обеспечивающих защиту объектов и территорий от затопления, подтопления и других негативных воздействий воды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Расчетный метод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планом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</w:tr>
      <w:tr w:rsidR="001A4C36">
        <w:tc>
          <w:tcPr>
            <w:tcW w:w="907" w:type="dxa"/>
          </w:tcPr>
          <w:p w:rsidR="001A4C36" w:rsidRDefault="001A4C36">
            <w:pPr>
              <w:pStyle w:val="ConsPlusNormal"/>
            </w:pPr>
          </w:p>
        </w:tc>
        <w:tc>
          <w:tcPr>
            <w:tcW w:w="3005" w:type="dxa"/>
          </w:tcPr>
          <w:p w:rsidR="001A4C36" w:rsidRDefault="001A4C36">
            <w:pPr>
              <w:pStyle w:val="ConsPlusNormal"/>
            </w:pPr>
            <w:r>
              <w:t>В соответствии с решением о бюджете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9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3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A4C36" w:rsidRDefault="001A4C36">
            <w:pPr>
              <w:pStyle w:val="ConsPlusNormal"/>
              <w:jc w:val="center"/>
            </w:pPr>
            <w:r>
              <w:t>100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1"/>
      </w:pPr>
      <w:r>
        <w:t>Приложение N 2</w:t>
      </w:r>
    </w:p>
    <w:p w:rsidR="001A4C36" w:rsidRDefault="001A4C36">
      <w:pPr>
        <w:pStyle w:val="ConsPlusNormal"/>
        <w:jc w:val="right"/>
      </w:pPr>
      <w:r>
        <w:t>к муниципальной программе Новокузнецкого</w:t>
      </w:r>
    </w:p>
    <w:p w:rsidR="001A4C36" w:rsidRDefault="001A4C36">
      <w:pPr>
        <w:pStyle w:val="ConsPlusNormal"/>
        <w:jc w:val="right"/>
      </w:pPr>
      <w:r>
        <w:t>городского округа "Защита населения и территории</w:t>
      </w:r>
    </w:p>
    <w:p w:rsidR="001A4C36" w:rsidRDefault="001A4C36">
      <w:pPr>
        <w:pStyle w:val="ConsPlusNormal"/>
        <w:jc w:val="right"/>
      </w:pPr>
      <w:r>
        <w:t>от чрезвычайных ситуаций природного и</w:t>
      </w:r>
    </w:p>
    <w:p w:rsidR="001A4C36" w:rsidRDefault="001A4C36">
      <w:pPr>
        <w:pStyle w:val="ConsPlusNormal"/>
        <w:jc w:val="right"/>
      </w:pPr>
      <w:r>
        <w:t>техногенного характера, обеспечение пожарной</w:t>
      </w:r>
    </w:p>
    <w:p w:rsidR="001A4C36" w:rsidRDefault="001A4C36">
      <w:pPr>
        <w:pStyle w:val="ConsPlusNormal"/>
        <w:jc w:val="right"/>
      </w:pPr>
      <w:r>
        <w:t>безопасности, безопасности на водных объектах</w:t>
      </w:r>
    </w:p>
    <w:p w:rsidR="001A4C36" w:rsidRDefault="001A4C36">
      <w:pPr>
        <w:pStyle w:val="ConsPlusNormal"/>
        <w:jc w:val="right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center"/>
      </w:pPr>
      <w:bookmarkStart w:id="3" w:name="P886"/>
      <w:bookmarkEnd w:id="3"/>
      <w:r>
        <w:t>ФОРМА N 2</w:t>
      </w:r>
    </w:p>
    <w:p w:rsidR="001A4C36" w:rsidRDefault="001A4C36">
      <w:pPr>
        <w:pStyle w:val="ConsPlusNormal"/>
        <w:jc w:val="center"/>
      </w:pPr>
      <w:r>
        <w:t>"МЕТОДИКА РАСЧЕТОВ ЦЕЛЕВЫХ ИНДИКАТОРОВ"</w:t>
      </w:r>
    </w:p>
    <w:p w:rsidR="001A4C36" w:rsidRDefault="001A4C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1"/>
        <w:gridCol w:w="1133"/>
        <w:gridCol w:w="6350"/>
        <w:gridCol w:w="1076"/>
      </w:tblGrid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N целевого индикатора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  <w:jc w:val="center"/>
            </w:pPr>
            <w:r>
              <w:t>Наименование целевого индикатора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350" w:type="dxa"/>
          </w:tcPr>
          <w:p w:rsidR="001A4C36" w:rsidRDefault="001A4C36">
            <w:pPr>
              <w:pStyle w:val="ConsPlusNormal"/>
              <w:jc w:val="center"/>
            </w:pPr>
            <w:r>
              <w:t>Методика расчета целевого индикатора (формула) и методологические пояснения к расчету целевого индикатора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  <w:jc w:val="center"/>
            </w:pPr>
            <w:r>
              <w:t>Базовые индикаторы, используемые в формуле</w:t>
            </w: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  <w:jc w:val="center"/>
            </w:pPr>
            <w:r>
              <w:t>5</w:t>
            </w: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Доля аварийно-спасательных работ и других неотложных работ по отношению к общему количеству работ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2"/>
              </w:rPr>
              <w:pict>
                <v:shape id="_x0000_i1025" style="width:174.75pt;height:33.75pt" coordsize="" o:spt="100" adj="0,,0" path="" filled="f" stroked="f">
                  <v:stroke joinstyle="miter"/>
                  <v:imagedata r:id="rId26" o:title="base_23669_48586_32768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АСР - фактическое количество аварийно-спасательных работ и других неотложных работ за отчетный период, ед.</w:t>
            </w:r>
          </w:p>
          <w:p w:rsidR="001A4C36" w:rsidRDefault="001A4C36">
            <w:pPr>
              <w:pStyle w:val="ConsPlusNormal"/>
            </w:pPr>
            <w:r>
              <w:t>ОКР - общее количество выполненных работ за отчетный период, ед.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Доля отработанных профилактических мероприятий по предупреждению пожаров, чрезвычайных ситуаций и происшествий на водных объектах по отношению к общему плану мероприятий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2"/>
              </w:rPr>
              <w:pict>
                <v:shape id="_x0000_i1026" style="width:181.5pt;height:33.75pt" coordsize="" o:spt="100" adj="0,,0" path="" filled="f" stroked="f">
                  <v:stroke joinstyle="miter"/>
                  <v:imagedata r:id="rId27" o:title="base_23669_48586_32769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ФКМ - фактическое количество отработанных мероприятий за отчетный период, ед.;</w:t>
            </w:r>
          </w:p>
          <w:p w:rsidR="001A4C36" w:rsidRDefault="001A4C36">
            <w:pPr>
              <w:pStyle w:val="ConsPlusNormal"/>
            </w:pPr>
            <w:r>
              <w:t>ОПМ - общее количество мероприятий по плану за отчетный период, ед.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Темп роста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7"/>
              </w:rPr>
              <w:pict>
                <v:shape id="_x0000_i1027" style="width:270.75pt;height:39pt" coordsize="" o:spt="100" adj="0,,0" path="" filled="f" stroked="f">
                  <v:stroke joinstyle="miter"/>
                  <v:imagedata r:id="rId28" o:title="base_23669_48586_32770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ФОСО - фактический охват населения системой оповещения согласно установленным показателям в отчетном периоде, периоде с нарастающим итогом, чел.;</w:t>
            </w:r>
          </w:p>
          <w:p w:rsidR="001A4C36" w:rsidRDefault="001A4C36">
            <w:pPr>
              <w:pStyle w:val="ConsPlusNormal"/>
            </w:pPr>
            <w:r>
              <w:t>Ч - утвержденное значение численности населения за отчетный период, чел.;</w:t>
            </w:r>
          </w:p>
          <w:p w:rsidR="001A4C36" w:rsidRDefault="001A4C36">
            <w:pPr>
              <w:pStyle w:val="ConsPlusNormal"/>
            </w:pPr>
            <w:r>
              <w:t>n - отчетный период текущего года;</w:t>
            </w:r>
          </w:p>
          <w:p w:rsidR="001A4C36" w:rsidRDefault="001A4C36">
            <w:pPr>
              <w:pStyle w:val="ConsPlusNormal"/>
            </w:pPr>
            <w:r>
              <w:t>n-1 - отчетный период предыдущего года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Темп роста доли готовности приведения ЕДДС, как органа повседневного управления силами и средствами ГЗ ТП и ФП РСЧС, в соответствие с нормативными и регламентирующими документами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7"/>
              </w:rPr>
              <w:pict>
                <v:shape id="_x0000_i1028" style="width:311.25pt;height:39pt" coordsize="" o:spt="100" adj="0,,0" path="" filled="f" stroked="f">
                  <v:stroke joinstyle="miter"/>
                  <v:imagedata r:id="rId29" o:title="base_23669_48586_32771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Ф</w:t>
            </w:r>
            <w:r>
              <w:t xml:space="preserve"> + В</w:t>
            </w:r>
            <w:r>
              <w:rPr>
                <w:vertAlign w:val="subscript"/>
              </w:rPr>
              <w:t>Ф</w:t>
            </w:r>
            <w:r>
              <w:t xml:space="preserve"> + С</w:t>
            </w:r>
            <w:r>
              <w:rPr>
                <w:vertAlign w:val="subscript"/>
              </w:rPr>
              <w:t>Ф</w:t>
            </w:r>
            <w:r>
              <w:t xml:space="preserve"> - фактически выполненные мероприятия в текущем периоде с нарастающим итогом (приказ МБУ "Защита населения и территории" г. Новокузнецка от 01.08.2014 N 68),</w:t>
            </w:r>
          </w:p>
          <w:p w:rsidR="001A4C36" w:rsidRDefault="001A4C36">
            <w:pPr>
              <w:pStyle w:val="ConsPlusNormal"/>
            </w:pPr>
            <w:r>
              <w:t>А + В + С (100% готовность ЕДДС), где:</w:t>
            </w:r>
          </w:p>
          <w:p w:rsidR="001A4C36" w:rsidRDefault="001A4C36">
            <w:pPr>
              <w:pStyle w:val="ConsPlusNormal"/>
            </w:pPr>
            <w:r>
              <w:t>А - реконструкция 2 этажа здания администрации города Новокузнецка, подведение линий связи системы "112";</w:t>
            </w:r>
          </w:p>
          <w:p w:rsidR="001A4C36" w:rsidRDefault="001A4C36">
            <w:pPr>
              <w:pStyle w:val="ConsPlusNormal"/>
            </w:pPr>
            <w:r>
              <w:t>В - программное обеспечение и оборудование автоматизированных рабочих мест системы "112";</w:t>
            </w:r>
          </w:p>
          <w:p w:rsidR="001A4C36" w:rsidRDefault="001A4C36">
            <w:pPr>
              <w:pStyle w:val="ConsPlusNormal"/>
            </w:pPr>
            <w:r>
              <w:t>С - приведение штатной численности в соответствие с нормативными и регламентирующими документами, обучение операторов системы "112";</w:t>
            </w:r>
          </w:p>
          <w:p w:rsidR="001A4C36" w:rsidRDefault="001A4C36">
            <w:pPr>
              <w:pStyle w:val="ConsPlusNormal"/>
            </w:pPr>
            <w:r>
              <w:t>n - отчетный период текущего года;</w:t>
            </w:r>
          </w:p>
          <w:p w:rsidR="001A4C36" w:rsidRDefault="001A4C36">
            <w:pPr>
              <w:pStyle w:val="ConsPlusNormal"/>
            </w:pPr>
            <w:r>
              <w:t>n-1 - отчетный период предыдущего года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Доля выполненных мероприятий в соответствии с ежегодными планами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2"/>
              </w:rPr>
              <w:pict>
                <v:shape id="_x0000_i1029" style="width:181.5pt;height:33.75pt" coordsize="" o:spt="100" adj="0,,0" path="" filled="f" stroked="f">
                  <v:stroke joinstyle="miter"/>
                  <v:imagedata r:id="rId27" o:title="base_23669_48586_32772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ФКМ - фактическое количество выполненных мероприятий за отчетный период, ед.;</w:t>
            </w:r>
          </w:p>
          <w:p w:rsidR="001A4C36" w:rsidRDefault="001A4C36">
            <w:pPr>
              <w:pStyle w:val="ConsPlusNormal"/>
            </w:pPr>
            <w:r>
              <w:t>ОПМ - общее количество мероприятий по плану за отчетный период, ед.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Процент сокращения задолженности по бюджетным обязательствам прошлых отчетных периодов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2"/>
              </w:rPr>
              <w:pict>
                <v:shape id="_x0000_i1030" style="width:211.5pt;height:33.75pt" coordsize="" o:spt="100" adj="0,,0" path="" filled="f" stroked="f">
                  <v:stroke joinstyle="miter"/>
                  <v:imagedata r:id="rId30" o:title="base_23669_48586_32773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ФОКЗ2015 - фактически оплаченная кредиторская задолженность прошлых периодов на 01.01.2015, руб.;</w:t>
            </w:r>
          </w:p>
          <w:p w:rsidR="001A4C36" w:rsidRDefault="001A4C36">
            <w:pPr>
              <w:pStyle w:val="ConsPlusNormal"/>
            </w:pPr>
            <w:r>
              <w:t>ОПКЗ - общий объем кредиторской задолженности прошлых периодов, руб.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794" w:type="dxa"/>
          </w:tcPr>
          <w:p w:rsidR="001A4C36" w:rsidRDefault="001A4C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51" w:type="dxa"/>
          </w:tcPr>
          <w:p w:rsidR="001A4C36" w:rsidRDefault="001A4C36">
            <w:pPr>
              <w:pStyle w:val="ConsPlusNormal"/>
            </w:pPr>
            <w:r>
              <w:t>Доля выполненных инженерно-технических мероприятий в соответствии с ежегодными планами, обеспечивающих защиту объектов и территорий от затопления, подтопления и других негативных воздействий воды</w:t>
            </w:r>
          </w:p>
        </w:tc>
        <w:tc>
          <w:tcPr>
            <w:tcW w:w="1133" w:type="dxa"/>
          </w:tcPr>
          <w:p w:rsidR="001A4C36" w:rsidRDefault="001A4C3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350" w:type="dxa"/>
          </w:tcPr>
          <w:p w:rsidR="001A4C36" w:rsidRDefault="00BE0B36">
            <w:pPr>
              <w:pStyle w:val="ConsPlusNormal"/>
            </w:pPr>
            <w:r>
              <w:rPr>
                <w:position w:val="-22"/>
              </w:rPr>
              <w:pict>
                <v:shape id="_x0000_i1031" style="width:181.5pt;height:33.75pt" coordsize="" o:spt="100" adj="0,,0" path="" filled="f" stroked="f">
                  <v:stroke joinstyle="miter"/>
                  <v:imagedata r:id="rId27" o:title="base_23669_48586_32774"/>
                  <v:formulas/>
                  <v:path o:connecttype="segments"/>
                </v:shape>
              </w:pict>
            </w:r>
          </w:p>
          <w:p w:rsidR="001A4C36" w:rsidRDefault="001A4C36">
            <w:pPr>
              <w:pStyle w:val="ConsPlusNormal"/>
            </w:pPr>
            <w:r>
              <w:t>ФКМ - фактическое количество выполненных мероприятий за отчетный период, ед.;</w:t>
            </w:r>
          </w:p>
          <w:p w:rsidR="001A4C36" w:rsidRDefault="001A4C36">
            <w:pPr>
              <w:pStyle w:val="ConsPlusNormal"/>
            </w:pPr>
            <w:r>
              <w:t>ОПМ - общее количество мероприятий по плану за отчетный период, ед.</w:t>
            </w:r>
          </w:p>
        </w:tc>
        <w:tc>
          <w:tcPr>
            <w:tcW w:w="1076" w:type="dxa"/>
          </w:tcPr>
          <w:p w:rsidR="001A4C36" w:rsidRDefault="001A4C36">
            <w:pPr>
              <w:pStyle w:val="ConsPlusNormal"/>
            </w:pP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1"/>
      </w:pPr>
      <w:r>
        <w:t>Приложение N 3</w:t>
      </w:r>
    </w:p>
    <w:p w:rsidR="001A4C36" w:rsidRDefault="001A4C36">
      <w:pPr>
        <w:pStyle w:val="ConsPlusNormal"/>
        <w:jc w:val="right"/>
      </w:pPr>
      <w:r>
        <w:t>к муниципальной программе Новокузнецкого</w:t>
      </w:r>
    </w:p>
    <w:p w:rsidR="001A4C36" w:rsidRDefault="001A4C36">
      <w:pPr>
        <w:pStyle w:val="ConsPlusNormal"/>
        <w:jc w:val="right"/>
      </w:pPr>
      <w:r>
        <w:t>городского округа "Защита населения и территории</w:t>
      </w:r>
    </w:p>
    <w:p w:rsidR="001A4C36" w:rsidRDefault="001A4C36">
      <w:pPr>
        <w:pStyle w:val="ConsPlusNormal"/>
        <w:jc w:val="right"/>
      </w:pPr>
      <w:r>
        <w:t>от чрезвычайных ситуаций природного и</w:t>
      </w:r>
    </w:p>
    <w:p w:rsidR="001A4C36" w:rsidRDefault="001A4C36">
      <w:pPr>
        <w:pStyle w:val="ConsPlusNormal"/>
        <w:jc w:val="right"/>
      </w:pPr>
      <w:r>
        <w:t>техногенного характера, обеспечение пожарной</w:t>
      </w:r>
    </w:p>
    <w:p w:rsidR="001A4C36" w:rsidRDefault="001A4C36">
      <w:pPr>
        <w:pStyle w:val="ConsPlusNormal"/>
        <w:jc w:val="right"/>
      </w:pPr>
      <w:r>
        <w:t>безопасности, безопасности на водных объектах</w:t>
      </w:r>
    </w:p>
    <w:p w:rsidR="001A4C36" w:rsidRDefault="001A4C36">
      <w:pPr>
        <w:pStyle w:val="ConsPlusNormal"/>
        <w:jc w:val="right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center"/>
      </w:pPr>
      <w:bookmarkStart w:id="4" w:name="P968"/>
      <w:bookmarkEnd w:id="4"/>
      <w:r>
        <w:t>ФОРМА N 3</w:t>
      </w:r>
    </w:p>
    <w:p w:rsidR="001A4C36" w:rsidRDefault="001A4C36">
      <w:pPr>
        <w:pStyle w:val="ConsPlusNormal"/>
        <w:jc w:val="center"/>
      </w:pPr>
      <w:r>
        <w:t>"ПЛАН ПРОГРАММНЫХ МЕРОПРИЯТИЙ"</w:t>
      </w:r>
    </w:p>
    <w:p w:rsidR="001A4C36" w:rsidRDefault="001A4C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871"/>
        <w:gridCol w:w="907"/>
        <w:gridCol w:w="1361"/>
        <w:gridCol w:w="1474"/>
        <w:gridCol w:w="1417"/>
        <w:gridCol w:w="1322"/>
        <w:gridCol w:w="1322"/>
        <w:gridCol w:w="1322"/>
        <w:gridCol w:w="1322"/>
        <w:gridCol w:w="1322"/>
        <w:gridCol w:w="1326"/>
        <w:gridCol w:w="2608"/>
        <w:gridCol w:w="736"/>
      </w:tblGrid>
      <w:tr w:rsidR="001A4C36">
        <w:tc>
          <w:tcPr>
            <w:tcW w:w="2665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Наименование цели программы, основных мероприятий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Исполнитель (ответственный исполнитель (координатор) и соисполнители) программных мероприятий</w:t>
            </w:r>
          </w:p>
        </w:tc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353" w:type="dxa"/>
            <w:gridSpan w:val="7"/>
          </w:tcPr>
          <w:p w:rsidR="001A4C36" w:rsidRDefault="001A4C36">
            <w:pPr>
              <w:pStyle w:val="ConsPlusNormal"/>
              <w:jc w:val="center"/>
            </w:pPr>
            <w:r>
              <w:t>Объем финансирования, тыс. рублей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Ожидаемый конечный и непосредственный результат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N целевого индикатора</w:t>
            </w:r>
          </w:p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  <w:jc w:val="center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1125194,09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116253,8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139637,9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122664,9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405667,69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173124,9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167844,9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  <w:jc w:val="center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743180,01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62916,9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63623,19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112052,38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219100,5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142834,55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140596,49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</w:tcPr>
          <w:p w:rsidR="001A4C36" w:rsidRDefault="001A4C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1A4C36" w:rsidRDefault="001A4C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6" w:type="dxa"/>
          </w:tcPr>
          <w:p w:rsidR="001A4C36" w:rsidRDefault="001A4C36">
            <w:pPr>
              <w:pStyle w:val="ConsPlusNormal"/>
              <w:jc w:val="center"/>
            </w:pPr>
            <w:r>
              <w:t>14</w:t>
            </w:r>
          </w:p>
        </w:tc>
      </w:tr>
      <w:tr w:rsidR="001A4C36">
        <w:tc>
          <w:tcPr>
            <w:tcW w:w="2665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1 "Защита населения и территории от чрезвычайных ситуаций природного и техногенного характера, аварий и происшествий"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</w:pPr>
            <w:r>
              <w:t>МБУ "Защита населения и территории" г. Новокузнецка</w:t>
            </w:r>
          </w:p>
        </w:tc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Всего: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387473,3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64258,8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64642,9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64642,9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64642,9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64642,9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64642,9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</w:pPr>
            <w:r>
              <w:t>Количество людей, которым оказана помощь, сохранится на уровне не ниже 1435; доля аварийно-спасательных и других неотложных работ по отношению к общему числу работ сохранится на уровне не менее 90%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1, 2</w:t>
            </w:r>
          </w:p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428759,20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59260,03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59944,8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58745,77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80002,95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81082,78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89722,87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ФБ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ОБ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МБ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372473,3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61758,8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62142,9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62142,9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62142,9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62142,9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62142,9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417131,23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56393,36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57852,76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57132,51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77946,95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79582,78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88222,87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11627,97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2866,67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2092,04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1613,26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2056,0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2 "Обеспечение пожарной безопасности и безопасности на водных объектах, предупреждение чрезвычайных ситуаций"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</w:pPr>
            <w:r>
              <w:t>МБУ "Защита населения и территории" г. Новокузнецка</w:t>
            </w:r>
          </w:p>
        </w:tc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Всего: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5970,0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</w:pPr>
            <w:r>
              <w:t>Выполнение ежегодного плана профилактических мероприятий по предупреждению пожаров, чрезвычайных ситуаций и происшествий на водных объектах на 100%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2754,2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127,0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235,2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342,0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ФБ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ОБ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МБ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5970,0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2754,2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127,0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235,2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342,0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3 "Модернизация системы оповещения населения города, поддержание ее в постоянной готовности, реконструкция и развитие единой дежурно-диспетчерской службы, внедрение системы "112"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</w:pPr>
            <w:r>
              <w:t>МБУ "Защита населения и территории" г. Новокузнецка</w:t>
            </w:r>
          </w:p>
        </w:tc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</w:pPr>
            <w:r>
              <w:t>2015 - 2020 гг.</w:t>
            </w:r>
          </w:p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Всего: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348608,0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46500,0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74000,0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</w:pPr>
            <w:r>
              <w:t>Достижение доли охвата системой централизованного оповещения населения с помощью цифрового формата на территории Новокузнецкого городского округа (модернизация РАСЦО) на 100%;</w:t>
            </w:r>
          </w:p>
          <w:p w:rsidR="001A4C36" w:rsidRDefault="001A4C36">
            <w:pPr>
              <w:pStyle w:val="ConsPlusNormal"/>
            </w:pPr>
            <w:r>
              <w:t>достижение доли готовности приведения ЕДДС, как органа повседневного управления силами и средствами ГЗ ТП и ФП РСЧС, в соответствие с нормативными и регламентирующими документами на 100%;</w:t>
            </w:r>
          </w:p>
          <w:p w:rsidR="001A4C36" w:rsidRDefault="001A4C36">
            <w:pPr>
              <w:pStyle w:val="ConsPlusNormal"/>
            </w:pPr>
            <w:r>
              <w:t>выполнение ежегодного плана мероприятий по поддержанию в постоянной готовности системы оповещения населения с функцией дистанционного запуска на территории Новокузнецкого городского округа на 100%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4, 5, 6</w:t>
            </w:r>
          </w:p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24590,2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1771,49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1886,37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2813,95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3123,0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10296,77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4698,62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ФБ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ОБ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МБ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348608,0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46500,0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74000,0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57027,0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24590,2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1771,49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1886,37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2813,95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3123,0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10296,77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4698,62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4 "Финансовое оздоровление МБУ "Защита населения и территории" г. Новокузнецка"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</w:pPr>
            <w:r>
              <w:t>МБУ "Защита населения и территории" г. Новокузнецка</w:t>
            </w:r>
          </w:p>
        </w:tc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</w:pPr>
            <w:r>
              <w:t>2015 г.</w:t>
            </w:r>
          </w:p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Всего: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</w:pPr>
            <w:r>
              <w:t>Снижение кредиторской задолженности по бюджетным обязательствам прошлых отчетных периодов на 100%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7</w:t>
            </w:r>
          </w:p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4073,62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1758,38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1556,82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656,41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102,01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ФБ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ОБ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МБ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4073,62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1758,38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1556,82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656,41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102,01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5 "Поддержка в постоянной готовности объектов инженерной защиты населения и территорий от ЧС"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</w:pPr>
            <w:r>
              <w:t>администрация города Новокузнецка</w:t>
            </w:r>
          </w:p>
        </w:tc>
        <w:tc>
          <w:tcPr>
            <w:tcW w:w="907" w:type="dxa"/>
            <w:vMerge w:val="restart"/>
          </w:tcPr>
          <w:p w:rsidR="001A4C36" w:rsidRDefault="001A4C36">
            <w:pPr>
              <w:pStyle w:val="ConsPlusNormal"/>
            </w:pPr>
            <w:r>
              <w:t>2017 - 2020 гг.</w:t>
            </w:r>
          </w:p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Всего: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378642,79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283002,79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50460,0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45180,0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</w:pPr>
            <w:r>
              <w:t>Выполнение ежегодного плана инженерно-технических мероприятий, обеспечивающих защиту объектов и территорий от затопления, подтопления и других негативных воздействий воды, на 100%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8</w:t>
            </w:r>
          </w:p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283002,79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49776,25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137586,54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50460,0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45180,0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ФБ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ОБ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МБ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378642,79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283002,79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50460,0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45180,0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283002,79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49776,25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137586,54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50460,0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45180,0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 w:val="restart"/>
          </w:tcPr>
          <w:p w:rsidR="001A4C36" w:rsidRDefault="001A4C36">
            <w:pPr>
              <w:pStyle w:val="ConsPlusNormal"/>
            </w:pPr>
            <w:r>
              <w:t>ВБ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2665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907" w:type="dxa"/>
            <w:vMerge/>
          </w:tcPr>
          <w:p w:rsidR="001A4C36" w:rsidRDefault="001A4C36"/>
        </w:tc>
        <w:tc>
          <w:tcPr>
            <w:tcW w:w="1361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 w:val="restart"/>
          </w:tcPr>
          <w:p w:rsidR="001A4C36" w:rsidRDefault="001A4C36">
            <w:pPr>
              <w:pStyle w:val="ConsPlusNormal"/>
            </w:pPr>
            <w:r>
              <w:t>Итого: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1125194,09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116253,8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139637,9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122664,9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405667,69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173124,90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167844,9</w:t>
            </w:r>
          </w:p>
        </w:tc>
        <w:tc>
          <w:tcPr>
            <w:tcW w:w="2608" w:type="dxa"/>
            <w:vMerge w:val="restart"/>
          </w:tcPr>
          <w:p w:rsidR="001A4C36" w:rsidRDefault="001A4C36">
            <w:pPr>
              <w:pStyle w:val="ConsPlusNormal"/>
            </w:pPr>
            <w:r>
              <w:t>x</w:t>
            </w:r>
          </w:p>
        </w:tc>
        <w:tc>
          <w:tcPr>
            <w:tcW w:w="73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x</w:t>
            </w:r>
          </w:p>
        </w:tc>
      </w:tr>
      <w:tr w:rsidR="001A4C36">
        <w:tc>
          <w:tcPr>
            <w:tcW w:w="6804" w:type="dxa"/>
            <w:gridSpan w:val="4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743180,01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62916,9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63623,19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112052,38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221156,5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142834,55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140596,49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 w:val="restart"/>
          </w:tcPr>
          <w:p w:rsidR="001A4C36" w:rsidRDefault="001A4C36">
            <w:pPr>
              <w:pStyle w:val="ConsPlusNormal"/>
            </w:pPr>
            <w:r>
              <w:t>Федеральный бюджет (ФБ):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 w:val="restart"/>
          </w:tcPr>
          <w:p w:rsidR="001A4C36" w:rsidRDefault="001A4C36">
            <w:pPr>
              <w:pStyle w:val="ConsPlusNormal"/>
            </w:pPr>
            <w:r>
              <w:t>Областной бюджет (ОБ):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</w:pP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 w:val="restart"/>
          </w:tcPr>
          <w:p w:rsidR="001A4C36" w:rsidRDefault="001A4C36">
            <w:pPr>
              <w:pStyle w:val="ConsPlusNormal"/>
            </w:pPr>
            <w:r>
              <w:t>Местный бюджет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1110194,09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113753,8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137137,9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120164,9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403167,69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170624,9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165344,9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731552,04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60050,23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61531,15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110439,12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219100,5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141334,55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139096,49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 w:val="restart"/>
          </w:tcPr>
          <w:p w:rsidR="001A4C36" w:rsidRDefault="001A4C36">
            <w:pPr>
              <w:pStyle w:val="ConsPlusNormal"/>
            </w:pPr>
            <w:r>
              <w:t>Внебюджетные источники (указываются виды источников) (ВБ):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  <w:tr w:rsidR="001A4C36">
        <w:tc>
          <w:tcPr>
            <w:tcW w:w="6804" w:type="dxa"/>
            <w:gridSpan w:val="4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417" w:type="dxa"/>
          </w:tcPr>
          <w:p w:rsidR="001A4C36" w:rsidRDefault="001A4C36">
            <w:pPr>
              <w:pStyle w:val="ConsPlusNormal"/>
              <w:jc w:val="center"/>
            </w:pPr>
            <w:r>
              <w:t>11627,97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2866,67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2092,04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1613,26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2056,0</w:t>
            </w:r>
          </w:p>
        </w:tc>
        <w:tc>
          <w:tcPr>
            <w:tcW w:w="1322" w:type="dxa"/>
          </w:tcPr>
          <w:p w:rsidR="001A4C36" w:rsidRDefault="001A4C36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6" w:type="dxa"/>
          </w:tcPr>
          <w:p w:rsidR="001A4C36" w:rsidRDefault="001A4C36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2608" w:type="dxa"/>
            <w:vMerge/>
          </w:tcPr>
          <w:p w:rsidR="001A4C36" w:rsidRDefault="001A4C36"/>
        </w:tc>
        <w:tc>
          <w:tcPr>
            <w:tcW w:w="736" w:type="dxa"/>
            <w:vMerge/>
          </w:tcPr>
          <w:p w:rsidR="001A4C36" w:rsidRDefault="001A4C36"/>
        </w:tc>
      </w:tr>
    </w:tbl>
    <w:p w:rsidR="001A4C36" w:rsidRDefault="001A4C36">
      <w:pPr>
        <w:sectPr w:rsidR="001A4C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1"/>
      </w:pPr>
      <w:r>
        <w:t>Приложение N 4</w:t>
      </w:r>
    </w:p>
    <w:p w:rsidR="001A4C36" w:rsidRDefault="001A4C36">
      <w:pPr>
        <w:pStyle w:val="ConsPlusNormal"/>
        <w:jc w:val="right"/>
      </w:pPr>
      <w:r>
        <w:t>к муниципальной программе Новокузнецкого</w:t>
      </w:r>
    </w:p>
    <w:p w:rsidR="001A4C36" w:rsidRDefault="001A4C36">
      <w:pPr>
        <w:pStyle w:val="ConsPlusNormal"/>
        <w:jc w:val="right"/>
      </w:pPr>
      <w:r>
        <w:t>городского округа "Защита населения и территории</w:t>
      </w:r>
    </w:p>
    <w:p w:rsidR="001A4C36" w:rsidRDefault="001A4C36">
      <w:pPr>
        <w:pStyle w:val="ConsPlusNormal"/>
        <w:jc w:val="right"/>
      </w:pPr>
      <w:r>
        <w:t>от чрезвычайных ситуаций природного и</w:t>
      </w:r>
    </w:p>
    <w:p w:rsidR="001A4C36" w:rsidRDefault="001A4C36">
      <w:pPr>
        <w:pStyle w:val="ConsPlusNormal"/>
        <w:jc w:val="right"/>
      </w:pPr>
      <w:r>
        <w:t>техногенного характера, обеспечение пожарной</w:t>
      </w:r>
    </w:p>
    <w:p w:rsidR="001A4C36" w:rsidRDefault="001A4C36">
      <w:pPr>
        <w:pStyle w:val="ConsPlusNormal"/>
        <w:jc w:val="right"/>
      </w:pPr>
      <w:r>
        <w:t>безопасности, безопасности на водных объектах</w:t>
      </w:r>
    </w:p>
    <w:p w:rsidR="001A4C36" w:rsidRDefault="001A4C36">
      <w:pPr>
        <w:pStyle w:val="ConsPlusNormal"/>
        <w:jc w:val="right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center"/>
      </w:pPr>
      <w:bookmarkStart w:id="5" w:name="P1569"/>
      <w:bookmarkEnd w:id="5"/>
      <w:r>
        <w:t>ФОРМА N 4</w:t>
      </w:r>
    </w:p>
    <w:p w:rsidR="001A4C36" w:rsidRDefault="001A4C36">
      <w:pPr>
        <w:pStyle w:val="ConsPlusNormal"/>
        <w:jc w:val="center"/>
      </w:pPr>
      <w:r>
        <w:t>"РАСПРЕДЕЛЕНИЕ ПЛАНИРУЕМЫХ РАСХОДОВ ПО ОСНОВНЫМ</w:t>
      </w:r>
    </w:p>
    <w:p w:rsidR="001A4C36" w:rsidRDefault="001A4C36">
      <w:pPr>
        <w:pStyle w:val="ConsPlusNormal"/>
        <w:jc w:val="center"/>
      </w:pPr>
      <w:r>
        <w:t>МЕРОПРИЯТИЯМ"</w:t>
      </w:r>
    </w:p>
    <w:p w:rsidR="001A4C36" w:rsidRDefault="001A4C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871"/>
        <w:gridCol w:w="791"/>
        <w:gridCol w:w="792"/>
        <w:gridCol w:w="1304"/>
        <w:gridCol w:w="1191"/>
        <w:gridCol w:w="1247"/>
        <w:gridCol w:w="1301"/>
        <w:gridCol w:w="1301"/>
        <w:gridCol w:w="1301"/>
        <w:gridCol w:w="1301"/>
        <w:gridCol w:w="1305"/>
      </w:tblGrid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Наименование программы, мероприятий</w:t>
            </w:r>
          </w:p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Исполнитель (ответственный исполнитель (координатор), соисполнители)</w:t>
            </w:r>
          </w:p>
        </w:tc>
        <w:tc>
          <w:tcPr>
            <w:tcW w:w="2887" w:type="dxa"/>
            <w:gridSpan w:val="3"/>
          </w:tcPr>
          <w:p w:rsidR="001A4C36" w:rsidRDefault="001A4C36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8947" w:type="dxa"/>
            <w:gridSpan w:val="7"/>
          </w:tcPr>
          <w:p w:rsidR="001A4C36" w:rsidRDefault="001A4C36">
            <w:pPr>
              <w:pStyle w:val="ConsPlusNormal"/>
              <w:jc w:val="center"/>
            </w:pPr>
            <w:r>
              <w:t>Расходы (тыс. руб.), в том числе по годам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Итого за период 2015 - 2020 гг.</w:t>
            </w:r>
          </w:p>
        </w:tc>
      </w:tr>
      <w:tr w:rsidR="001A4C36">
        <w:tc>
          <w:tcPr>
            <w:tcW w:w="3288" w:type="dxa"/>
          </w:tcPr>
          <w:p w:rsidR="001A4C36" w:rsidRDefault="001A4C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12</w:t>
            </w:r>
          </w:p>
        </w:tc>
      </w:tr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</w:pPr>
            <w: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безопасности, безопасности на водных объектах территории Новокузнецкого городского округа", всего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050000000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60050,23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61531,15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110439,12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219100,5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141334,55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139096,49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731552,04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МБУ "Защита населения и территории" г.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050000000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60050,23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61531,15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60662,87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81513,96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90874,55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93916,49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448549,25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администрация города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050051073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39770,60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110049,26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33366,0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28086,0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211271,86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050051111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10005,65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27537,28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17094,0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17094,0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71730,93</w:t>
            </w:r>
          </w:p>
        </w:tc>
      </w:tr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1 "Защита населения и территории от чрезвычайных ситуаций природного и техногенного характера, аварий и происшествий"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050011026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56393,36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57852,76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57132,51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77946,95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79582,78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88222,87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417131,23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МБУ "Защита населения и территории" г.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050011026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56393,36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57852,76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57132,51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77946,95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79582,78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88222,87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417131,23</w:t>
            </w:r>
          </w:p>
        </w:tc>
      </w:tr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2 "Обеспечение пожарной безопасности и безопасности на водных объектах, предупреждение чрезвычайных ситуаций"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050021000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127,0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235,2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342,0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2754,2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МБУ "Защита населения и территории" г.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050021023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127,0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235,2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268,0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921,0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921,0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2532,2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050021022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222,0</w:t>
            </w:r>
          </w:p>
        </w:tc>
      </w:tr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3 "Модернизация системы оповещения населения города, поддержание ее в постоянной готовности, реконструкция и развитие единой дежурно-диспетчерской службы, внедрение системы "112"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050031024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1771,49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1886,37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2813,95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3123,0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10296,77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4698,62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24590,2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МБУ "Защита населения и территории" г.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050031024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1771,49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1886,37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2813,95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3123,0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10296,77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4698,62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24590,2</w:t>
            </w:r>
          </w:p>
        </w:tc>
      </w:tr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4 "Финансовое оздоровление МБУ "Защита населения и территории" г. Новокузнецка"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050041107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1758,38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1556,82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656,41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102,01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4073,62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МБУ "Защита населения и территории" г.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050041107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1758,38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1556,82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656,41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102,01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4073,62</w:t>
            </w:r>
          </w:p>
        </w:tc>
      </w:tr>
      <w:tr w:rsidR="001A4C36">
        <w:tc>
          <w:tcPr>
            <w:tcW w:w="3288" w:type="dxa"/>
            <w:vMerge w:val="restart"/>
          </w:tcPr>
          <w:p w:rsidR="001A4C36" w:rsidRDefault="001A4C36">
            <w:pPr>
              <w:pStyle w:val="ConsPlusNormal"/>
            </w:pPr>
            <w:r>
              <w:t>Основное мероприятие 5 "Поддержание в постоянной готовности объектов инженерной защиты населения и территории от ЧС"</w:t>
            </w:r>
          </w:p>
        </w:tc>
        <w:tc>
          <w:tcPr>
            <w:tcW w:w="1871" w:type="dxa"/>
          </w:tcPr>
          <w:p w:rsidR="001A4C36" w:rsidRDefault="001A4C36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050050000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49776,25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137586,54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50460,0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45180,0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283002,79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администрация города Новокузнецка</w:t>
            </w:r>
          </w:p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050051073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39770,6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110049,26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33366,0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28086,0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211271,86</w:t>
            </w:r>
          </w:p>
        </w:tc>
      </w:tr>
      <w:tr w:rsidR="001A4C36">
        <w:tc>
          <w:tcPr>
            <w:tcW w:w="3288" w:type="dxa"/>
            <w:vMerge/>
          </w:tcPr>
          <w:p w:rsidR="001A4C36" w:rsidRDefault="001A4C36"/>
        </w:tc>
        <w:tc>
          <w:tcPr>
            <w:tcW w:w="1871" w:type="dxa"/>
            <w:vMerge/>
          </w:tcPr>
          <w:p w:rsidR="001A4C36" w:rsidRDefault="001A4C36"/>
        </w:tc>
        <w:tc>
          <w:tcPr>
            <w:tcW w:w="791" w:type="dxa"/>
          </w:tcPr>
          <w:p w:rsidR="001A4C36" w:rsidRDefault="001A4C3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92" w:type="dxa"/>
          </w:tcPr>
          <w:p w:rsidR="001A4C36" w:rsidRDefault="001A4C36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304" w:type="dxa"/>
          </w:tcPr>
          <w:p w:rsidR="001A4C36" w:rsidRDefault="001A4C36">
            <w:pPr>
              <w:pStyle w:val="ConsPlusNormal"/>
              <w:jc w:val="center"/>
            </w:pPr>
            <w:r>
              <w:t>050051111</w:t>
            </w:r>
          </w:p>
        </w:tc>
        <w:tc>
          <w:tcPr>
            <w:tcW w:w="119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10005,65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27537,28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17094,0</w:t>
            </w:r>
          </w:p>
        </w:tc>
        <w:tc>
          <w:tcPr>
            <w:tcW w:w="1301" w:type="dxa"/>
          </w:tcPr>
          <w:p w:rsidR="001A4C36" w:rsidRDefault="001A4C36">
            <w:pPr>
              <w:pStyle w:val="ConsPlusNormal"/>
              <w:jc w:val="center"/>
            </w:pPr>
            <w:r>
              <w:t>17094,0</w:t>
            </w:r>
          </w:p>
        </w:tc>
        <w:tc>
          <w:tcPr>
            <w:tcW w:w="1305" w:type="dxa"/>
          </w:tcPr>
          <w:p w:rsidR="001A4C36" w:rsidRDefault="001A4C36">
            <w:pPr>
              <w:pStyle w:val="ConsPlusNormal"/>
              <w:jc w:val="center"/>
            </w:pPr>
            <w:r>
              <w:t>71730,93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1"/>
      </w:pPr>
      <w:r>
        <w:t>Приложение N 5</w:t>
      </w:r>
    </w:p>
    <w:p w:rsidR="001A4C36" w:rsidRDefault="001A4C36">
      <w:pPr>
        <w:pStyle w:val="ConsPlusNormal"/>
        <w:jc w:val="right"/>
      </w:pPr>
      <w:r>
        <w:t>к муниципальной программе Новокузнецкого</w:t>
      </w:r>
    </w:p>
    <w:p w:rsidR="001A4C36" w:rsidRDefault="001A4C36">
      <w:pPr>
        <w:pStyle w:val="ConsPlusNormal"/>
        <w:jc w:val="right"/>
      </w:pPr>
      <w:r>
        <w:t>городского округа "Защита населения и территории</w:t>
      </w:r>
    </w:p>
    <w:p w:rsidR="001A4C36" w:rsidRDefault="001A4C36">
      <w:pPr>
        <w:pStyle w:val="ConsPlusNormal"/>
        <w:jc w:val="right"/>
      </w:pPr>
      <w:r>
        <w:t>от чрезвычайных ситуаций природного и</w:t>
      </w:r>
    </w:p>
    <w:p w:rsidR="001A4C36" w:rsidRDefault="001A4C36">
      <w:pPr>
        <w:pStyle w:val="ConsPlusNormal"/>
        <w:jc w:val="right"/>
      </w:pPr>
      <w:r>
        <w:t>техногенного характера, обеспечение пожарной</w:t>
      </w:r>
    </w:p>
    <w:p w:rsidR="001A4C36" w:rsidRDefault="001A4C36">
      <w:pPr>
        <w:pStyle w:val="ConsPlusNormal"/>
        <w:jc w:val="right"/>
      </w:pPr>
      <w:r>
        <w:t>безопасности, безопасности на водных объектах</w:t>
      </w:r>
    </w:p>
    <w:p w:rsidR="001A4C36" w:rsidRDefault="001A4C36">
      <w:pPr>
        <w:pStyle w:val="ConsPlusNormal"/>
        <w:jc w:val="right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center"/>
      </w:pPr>
      <w:bookmarkStart w:id="6" w:name="P1791"/>
      <w:bookmarkEnd w:id="6"/>
      <w:r>
        <w:t>ФОРМА N 5</w:t>
      </w:r>
    </w:p>
    <w:p w:rsidR="001A4C36" w:rsidRDefault="001A4C36">
      <w:pPr>
        <w:pStyle w:val="ConsPlusNormal"/>
        <w:jc w:val="center"/>
      </w:pPr>
      <w:r>
        <w:t>"ПЕРЕЧЕНЬ ОБЪЕКТОВ МУНИЦИПАЛЬНОЙ СОБСТВЕННОСТИ</w:t>
      </w:r>
    </w:p>
    <w:p w:rsidR="001A4C36" w:rsidRDefault="001A4C36">
      <w:pPr>
        <w:pStyle w:val="ConsPlusNormal"/>
        <w:jc w:val="center"/>
      </w:pPr>
      <w:r>
        <w:t>НОВОКУЗНЕЦКОГО ГОРОДСКОГО ОКРУГА, НА КОТОРЫЕ ПРЕДУСМОТРЕНЫ</w:t>
      </w:r>
    </w:p>
    <w:p w:rsidR="001A4C36" w:rsidRDefault="001A4C36">
      <w:pPr>
        <w:pStyle w:val="ConsPlusNormal"/>
        <w:jc w:val="center"/>
      </w:pPr>
      <w:r>
        <w:t>БЮДЖЕТНЫЕ ИНВЕСТИЦИИ В ФОРМЕ КАПИТАЛЬНЫХ ВЛОЖЕНИЙ ИЛИ</w:t>
      </w:r>
    </w:p>
    <w:p w:rsidR="001A4C36" w:rsidRDefault="001A4C36">
      <w:pPr>
        <w:pStyle w:val="ConsPlusNormal"/>
        <w:jc w:val="center"/>
      </w:pPr>
      <w:r>
        <w:t>СУБСИДИИ ИЗ БЮДЖЕТА НА ОСУЩЕСТВЛЕНИЕ КАПИТАЛЬНЫХ ВЛОЖЕНИЙ"</w:t>
      </w:r>
    </w:p>
    <w:p w:rsidR="001A4C36" w:rsidRDefault="001A4C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11"/>
        <w:gridCol w:w="1701"/>
        <w:gridCol w:w="1414"/>
        <w:gridCol w:w="1246"/>
        <w:gridCol w:w="1246"/>
        <w:gridCol w:w="1474"/>
        <w:gridCol w:w="1245"/>
        <w:gridCol w:w="1245"/>
        <w:gridCol w:w="928"/>
        <w:gridCol w:w="928"/>
        <w:gridCol w:w="928"/>
        <w:gridCol w:w="928"/>
        <w:gridCol w:w="931"/>
      </w:tblGrid>
      <w:tr w:rsidR="001A4C36">
        <w:tc>
          <w:tcPr>
            <w:tcW w:w="56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Форма реализации бюджетных инвестиций или субсидии из бюджета, наименование объекта муниципальной собственности/источники расходов</w:t>
            </w:r>
          </w:p>
        </w:tc>
        <w:tc>
          <w:tcPr>
            <w:tcW w:w="3115" w:type="dxa"/>
            <w:gridSpan w:val="2"/>
          </w:tcPr>
          <w:p w:rsidR="001A4C36" w:rsidRDefault="001A4C36">
            <w:pPr>
              <w:pStyle w:val="ConsPlusNormal"/>
              <w:jc w:val="center"/>
            </w:pPr>
            <w:r>
              <w:t>Сметная стоимость объекта, тыс. рублей:</w:t>
            </w:r>
          </w:p>
        </w:tc>
        <w:tc>
          <w:tcPr>
            <w:tcW w:w="2492" w:type="dxa"/>
            <w:gridSpan w:val="2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8607" w:type="dxa"/>
            <w:gridSpan w:val="8"/>
          </w:tcPr>
          <w:p w:rsidR="001A4C36" w:rsidRDefault="001A4C36">
            <w:pPr>
              <w:pStyle w:val="ConsPlusNormal"/>
              <w:jc w:val="center"/>
            </w:pPr>
            <w:r>
              <w:t>Объемы финансирования, тыс. рублей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в текущих ценах (на момент составления проектно-сметной документации)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в ценах соответствующих лет реализации проекта</w:t>
            </w:r>
          </w:p>
        </w:tc>
        <w:tc>
          <w:tcPr>
            <w:tcW w:w="2492" w:type="dxa"/>
            <w:gridSpan w:val="2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2020 г.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ввод (завершение)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  <w:jc w:val="center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245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31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  <w:jc w:val="center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</w:pPr>
          </w:p>
        </w:tc>
        <w:tc>
          <w:tcPr>
            <w:tcW w:w="1245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31" w:type="dxa"/>
          </w:tcPr>
          <w:p w:rsidR="001A4C36" w:rsidRDefault="001A4C36">
            <w:pPr>
              <w:pStyle w:val="ConsPlusNormal"/>
            </w:pPr>
          </w:p>
        </w:tc>
      </w:tr>
      <w:tr w:rsidR="001A4C36">
        <w:tc>
          <w:tcPr>
            <w:tcW w:w="566" w:type="dxa"/>
          </w:tcPr>
          <w:p w:rsidR="001A4C36" w:rsidRDefault="001A4C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4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6" w:type="dxa"/>
          </w:tcPr>
          <w:p w:rsidR="001A4C36" w:rsidRDefault="001A4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6" w:type="dxa"/>
          </w:tcPr>
          <w:p w:rsidR="001A4C36" w:rsidRDefault="001A4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14</w:t>
            </w:r>
          </w:p>
        </w:tc>
      </w:tr>
      <w:tr w:rsidR="001A4C36">
        <w:tc>
          <w:tcPr>
            <w:tcW w:w="16991" w:type="dxa"/>
            <w:gridSpan w:val="14"/>
          </w:tcPr>
          <w:p w:rsidR="001A4C36" w:rsidRDefault="001A4C36">
            <w:pPr>
              <w:pStyle w:val="ConsPlusNormal"/>
              <w:jc w:val="center"/>
            </w:pPr>
            <w:r>
              <w:t>Объект 1 "Реконструкция части здания администрации города Новокузнецка на ул. Кирова, 71"</w:t>
            </w:r>
          </w:p>
        </w:tc>
      </w:tr>
      <w:tr w:rsidR="001A4C36">
        <w:tc>
          <w:tcPr>
            <w:tcW w:w="566" w:type="dxa"/>
            <w:vMerge w:val="restart"/>
          </w:tcPr>
          <w:p w:rsidR="001A4C36" w:rsidRDefault="001A4C36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 w:val="restart"/>
          </w:tcPr>
          <w:p w:rsidR="001A4C36" w:rsidRDefault="001A4C36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</w:pP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 w:val="restart"/>
          </w:tcPr>
          <w:p w:rsidR="001A4C36" w:rsidRDefault="001A4C36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38692,57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 w:val="restart"/>
          </w:tcPr>
          <w:p w:rsidR="001A4C36" w:rsidRDefault="001A4C36">
            <w:pPr>
              <w:pStyle w:val="ConsPlusNormal"/>
            </w:pPr>
            <w:r>
              <w:t>В том числе расходы на ПСД</w:t>
            </w:r>
          </w:p>
        </w:tc>
        <w:tc>
          <w:tcPr>
            <w:tcW w:w="1701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14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246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План по программе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  <w:tr w:rsidR="001A4C36">
        <w:tc>
          <w:tcPr>
            <w:tcW w:w="566" w:type="dxa"/>
            <w:vMerge/>
          </w:tcPr>
          <w:p w:rsidR="001A4C36" w:rsidRDefault="001A4C36"/>
        </w:tc>
        <w:tc>
          <w:tcPr>
            <w:tcW w:w="2211" w:type="dxa"/>
            <w:vMerge/>
          </w:tcPr>
          <w:p w:rsidR="001A4C36" w:rsidRDefault="001A4C36"/>
        </w:tc>
        <w:tc>
          <w:tcPr>
            <w:tcW w:w="1701" w:type="dxa"/>
            <w:vMerge/>
          </w:tcPr>
          <w:p w:rsidR="001A4C36" w:rsidRDefault="001A4C36"/>
        </w:tc>
        <w:tc>
          <w:tcPr>
            <w:tcW w:w="1414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246" w:type="dxa"/>
            <w:vMerge/>
          </w:tcPr>
          <w:p w:rsidR="001A4C36" w:rsidRDefault="001A4C36"/>
        </w:tc>
        <w:tc>
          <w:tcPr>
            <w:tcW w:w="1474" w:type="dxa"/>
          </w:tcPr>
          <w:p w:rsidR="001A4C36" w:rsidRDefault="001A4C36">
            <w:pPr>
              <w:pStyle w:val="ConsPlusNormal"/>
            </w:pPr>
            <w:r>
              <w:t>Утверждено в решении о бюджете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1A4C36" w:rsidRDefault="001A4C36">
            <w:pPr>
              <w:pStyle w:val="ConsPlusNormal"/>
              <w:jc w:val="center"/>
            </w:pPr>
            <w:r>
              <w:t>-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right"/>
        <w:outlineLvl w:val="1"/>
      </w:pPr>
      <w:r>
        <w:t>Приложение N 6</w:t>
      </w:r>
    </w:p>
    <w:p w:rsidR="001A4C36" w:rsidRDefault="001A4C36">
      <w:pPr>
        <w:pStyle w:val="ConsPlusNormal"/>
        <w:jc w:val="right"/>
      </w:pPr>
      <w:r>
        <w:t>к муниципальной программе Новокузнецкого</w:t>
      </w:r>
    </w:p>
    <w:p w:rsidR="001A4C36" w:rsidRDefault="001A4C36">
      <w:pPr>
        <w:pStyle w:val="ConsPlusNormal"/>
        <w:jc w:val="right"/>
      </w:pPr>
      <w:r>
        <w:t>городского округа "Защита населения и территории</w:t>
      </w:r>
    </w:p>
    <w:p w:rsidR="001A4C36" w:rsidRDefault="001A4C36">
      <w:pPr>
        <w:pStyle w:val="ConsPlusNormal"/>
        <w:jc w:val="right"/>
      </w:pPr>
      <w:r>
        <w:t>от чрезвычайных ситуаций природного и</w:t>
      </w:r>
    </w:p>
    <w:p w:rsidR="001A4C36" w:rsidRDefault="001A4C36">
      <w:pPr>
        <w:pStyle w:val="ConsPlusNormal"/>
        <w:jc w:val="right"/>
      </w:pPr>
      <w:r>
        <w:t>техногенного характера, обеспечение пожарной</w:t>
      </w:r>
    </w:p>
    <w:p w:rsidR="001A4C36" w:rsidRDefault="001A4C36">
      <w:pPr>
        <w:pStyle w:val="ConsPlusNormal"/>
        <w:jc w:val="right"/>
      </w:pPr>
      <w:r>
        <w:t>безопасности, безопасности на водных объектах</w:t>
      </w:r>
    </w:p>
    <w:p w:rsidR="001A4C36" w:rsidRDefault="001A4C36">
      <w:pPr>
        <w:pStyle w:val="ConsPlusNormal"/>
        <w:jc w:val="right"/>
      </w:pPr>
      <w:r>
        <w:t>территории Новокузнецкого городского округа"</w:t>
      </w: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jc w:val="center"/>
      </w:pPr>
      <w:bookmarkStart w:id="7" w:name="P1987"/>
      <w:bookmarkEnd w:id="7"/>
      <w:r>
        <w:t>ФОРМА N 6</w:t>
      </w:r>
    </w:p>
    <w:p w:rsidR="001A4C36" w:rsidRDefault="001A4C36">
      <w:pPr>
        <w:pStyle w:val="ConsPlusNormal"/>
        <w:jc w:val="center"/>
      </w:pPr>
      <w:r>
        <w:t>"ПРОГНОЗ СВОДНЫХ ПОКАЗАТЕЛЕЙ МУНИЦИПАЛЬНЫХ ЗАДАНИЙ</w:t>
      </w:r>
    </w:p>
    <w:p w:rsidR="001A4C36" w:rsidRDefault="001A4C36">
      <w:pPr>
        <w:pStyle w:val="ConsPlusNormal"/>
        <w:jc w:val="center"/>
      </w:pPr>
      <w:r>
        <w:t>НА ОКАЗАНИЕ МУНИЦИПАЛЬНЫХ УСЛУГ (ВЫПОЛНЕНИЕ РАБОТ)</w:t>
      </w:r>
    </w:p>
    <w:p w:rsidR="001A4C36" w:rsidRDefault="001A4C36">
      <w:pPr>
        <w:pStyle w:val="ConsPlusNormal"/>
        <w:jc w:val="center"/>
      </w:pPr>
      <w:r>
        <w:t>МУНИЦИПАЛЬНЫМИ УЧРЕЖДЕНИЯМИ ПО ПРОГРАММЕ"</w:t>
      </w:r>
    </w:p>
    <w:p w:rsidR="001A4C36" w:rsidRDefault="001A4C3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511"/>
        <w:gridCol w:w="1511"/>
        <w:gridCol w:w="1511"/>
        <w:gridCol w:w="1511"/>
        <w:gridCol w:w="1511"/>
        <w:gridCol w:w="1513"/>
        <w:gridCol w:w="1360"/>
        <w:gridCol w:w="1190"/>
        <w:gridCol w:w="1190"/>
        <w:gridCol w:w="1190"/>
        <w:gridCol w:w="1190"/>
        <w:gridCol w:w="1247"/>
      </w:tblGrid>
      <w:tr w:rsidR="001A4C36">
        <w:tc>
          <w:tcPr>
            <w:tcW w:w="3968" w:type="dxa"/>
            <w:vMerge w:val="restart"/>
          </w:tcPr>
          <w:p w:rsidR="001A4C36" w:rsidRDefault="001A4C36">
            <w:pPr>
              <w:pStyle w:val="ConsPlusNormal"/>
              <w:jc w:val="center"/>
            </w:pPr>
            <w:r>
              <w:t>Наименование муниципальной услуги (работы), показателя объема муниципальной услуги (работы), мероприятий</w:t>
            </w:r>
          </w:p>
        </w:tc>
        <w:tc>
          <w:tcPr>
            <w:tcW w:w="9068" w:type="dxa"/>
            <w:gridSpan w:val="6"/>
          </w:tcPr>
          <w:p w:rsidR="001A4C36" w:rsidRDefault="001A4C36">
            <w:pPr>
              <w:pStyle w:val="ConsPlusNormal"/>
              <w:jc w:val="center"/>
            </w:pPr>
            <w:r>
              <w:t>Значение показателя объема муниципальной услуги (работы)</w:t>
            </w:r>
          </w:p>
        </w:tc>
        <w:tc>
          <w:tcPr>
            <w:tcW w:w="7367" w:type="dxa"/>
            <w:gridSpan w:val="6"/>
          </w:tcPr>
          <w:p w:rsidR="001A4C36" w:rsidRDefault="001A4C36">
            <w:pPr>
              <w:pStyle w:val="ConsPlusNormal"/>
              <w:jc w:val="center"/>
            </w:pPr>
            <w:r>
              <w:t>Расходы местного бюджета на оказание муниципальной услуги (работы), тыс. руб.</w:t>
            </w:r>
          </w:p>
        </w:tc>
      </w:tr>
      <w:tr w:rsidR="001A4C36">
        <w:tc>
          <w:tcPr>
            <w:tcW w:w="3968" w:type="dxa"/>
            <w:vMerge/>
          </w:tcPr>
          <w:p w:rsidR="001A4C36" w:rsidRDefault="001A4C36"/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513" w:type="dxa"/>
          </w:tcPr>
          <w:p w:rsidR="001A4C36" w:rsidRDefault="001A4C36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360" w:type="dxa"/>
          </w:tcPr>
          <w:p w:rsidR="001A4C36" w:rsidRDefault="001A4C3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2020 г.</w:t>
            </w:r>
          </w:p>
        </w:tc>
      </w:tr>
      <w:tr w:rsidR="001A4C36">
        <w:tc>
          <w:tcPr>
            <w:tcW w:w="3968" w:type="dxa"/>
          </w:tcPr>
          <w:p w:rsidR="001A4C36" w:rsidRDefault="001A4C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3" w:type="dxa"/>
          </w:tcPr>
          <w:p w:rsidR="001A4C36" w:rsidRDefault="001A4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0" w:type="dxa"/>
          </w:tcPr>
          <w:p w:rsidR="001A4C36" w:rsidRDefault="001A4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13</w:t>
            </w:r>
          </w:p>
        </w:tc>
      </w:tr>
      <w:tr w:rsidR="001A4C36">
        <w:tc>
          <w:tcPr>
            <w:tcW w:w="3968" w:type="dxa"/>
          </w:tcPr>
          <w:p w:rsidR="001A4C36" w:rsidRDefault="001A4C36">
            <w:pPr>
              <w:pStyle w:val="ConsPlusNormal"/>
            </w:pPr>
            <w:r>
              <w:t>Наименование муниципальной услуги (работы) и ее содержание:</w:t>
            </w:r>
          </w:p>
        </w:tc>
        <w:tc>
          <w:tcPr>
            <w:tcW w:w="16435" w:type="dxa"/>
            <w:gridSpan w:val="12"/>
          </w:tcPr>
          <w:p w:rsidR="001A4C36" w:rsidRDefault="001A4C36">
            <w:pPr>
              <w:pStyle w:val="ConsPlusNormal"/>
              <w:jc w:val="center"/>
            </w:pPr>
            <w: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объектах). Мероприятия в сфере гражданской обороны</w:t>
            </w:r>
          </w:p>
        </w:tc>
      </w:tr>
      <w:tr w:rsidR="001A4C36">
        <w:tc>
          <w:tcPr>
            <w:tcW w:w="3968" w:type="dxa"/>
          </w:tcPr>
          <w:p w:rsidR="001A4C36" w:rsidRDefault="001A4C36">
            <w:pPr>
              <w:pStyle w:val="ConsPlusNormal"/>
            </w:pPr>
            <w:r>
              <w:t>Показатель объема муниципальной услуги (работы):</w:t>
            </w:r>
          </w:p>
        </w:tc>
        <w:tc>
          <w:tcPr>
            <w:tcW w:w="16435" w:type="dxa"/>
            <w:gridSpan w:val="12"/>
          </w:tcPr>
          <w:p w:rsidR="001A4C36" w:rsidRDefault="001A4C36">
            <w:pPr>
              <w:pStyle w:val="ConsPlusNormal"/>
              <w:jc w:val="center"/>
            </w:pPr>
            <w:r>
              <w:t>Тысяч человек/количество аварийно-спасательных работ, шт.</w:t>
            </w:r>
          </w:p>
        </w:tc>
      </w:tr>
      <w:tr w:rsidR="001A4C36">
        <w:tc>
          <w:tcPr>
            <w:tcW w:w="3968" w:type="dxa"/>
          </w:tcPr>
          <w:p w:rsidR="001A4C36" w:rsidRDefault="001A4C36">
            <w:pPr>
              <w:pStyle w:val="ConsPlusNormal"/>
            </w:pPr>
            <w:r>
              <w:t>Основное мероприятие 1 "Защита населения и территории от чрезвычайных ситуаций природного и техногенного характера, аварий и происшествий"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550,511628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550,511735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552,451516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552,451600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552,451435</w:t>
            </w:r>
          </w:p>
        </w:tc>
        <w:tc>
          <w:tcPr>
            <w:tcW w:w="1513" w:type="dxa"/>
          </w:tcPr>
          <w:p w:rsidR="001A4C36" w:rsidRDefault="001A4C36">
            <w:pPr>
              <w:pStyle w:val="ConsPlusNormal"/>
              <w:jc w:val="center"/>
            </w:pPr>
            <w:r>
              <w:t>550,511435</w:t>
            </w:r>
          </w:p>
        </w:tc>
        <w:tc>
          <w:tcPr>
            <w:tcW w:w="1360" w:type="dxa"/>
          </w:tcPr>
          <w:p w:rsidR="001A4C36" w:rsidRDefault="001A4C36">
            <w:pPr>
              <w:pStyle w:val="ConsPlusNormal"/>
              <w:jc w:val="center"/>
            </w:pPr>
            <w:r>
              <w:t>56393,36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57113,78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56930,34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75656,93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77453,78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86093,87</w:t>
            </w:r>
          </w:p>
        </w:tc>
      </w:tr>
      <w:tr w:rsidR="001A4C36">
        <w:tc>
          <w:tcPr>
            <w:tcW w:w="3968" w:type="dxa"/>
          </w:tcPr>
          <w:p w:rsidR="001A4C36" w:rsidRDefault="001A4C36">
            <w:pPr>
              <w:pStyle w:val="ConsPlusNormal"/>
            </w:pPr>
            <w:r>
              <w:t>Основное мероприятие 2 "Обеспечение пожарной безопасности и безопасности на водных объектах, предупреждение чрезвычайных ситуаций"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3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360" w:type="dxa"/>
          </w:tcPr>
          <w:p w:rsidR="001A4C36" w:rsidRDefault="001A4C36">
            <w:pPr>
              <w:pStyle w:val="ConsPlusNormal"/>
              <w:jc w:val="center"/>
            </w:pPr>
            <w:r>
              <w:t>127,0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183,7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342,0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995,0</w:t>
            </w:r>
          </w:p>
        </w:tc>
      </w:tr>
      <w:tr w:rsidR="001A4C36">
        <w:tc>
          <w:tcPr>
            <w:tcW w:w="3968" w:type="dxa"/>
          </w:tcPr>
          <w:p w:rsidR="001A4C36" w:rsidRDefault="001A4C36">
            <w:pPr>
              <w:pStyle w:val="ConsPlusNormal"/>
            </w:pPr>
            <w:r>
              <w:t>Основное мероприятие 3 "Модернизация системы оповещения населения города, поддержание ее в постоянной готовности, реконструкция и развитие ЕДДС, внедрение системы "112"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1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513" w:type="dxa"/>
          </w:tcPr>
          <w:p w:rsidR="001A4C36" w:rsidRDefault="001A4C36">
            <w:pPr>
              <w:pStyle w:val="ConsPlusNormal"/>
              <w:jc w:val="center"/>
            </w:pPr>
            <w:r>
              <w:t>550,51</w:t>
            </w:r>
          </w:p>
        </w:tc>
        <w:tc>
          <w:tcPr>
            <w:tcW w:w="1360" w:type="dxa"/>
          </w:tcPr>
          <w:p w:rsidR="001A4C36" w:rsidRDefault="001A4C36">
            <w:pPr>
              <w:pStyle w:val="ConsPlusNormal"/>
              <w:jc w:val="center"/>
            </w:pPr>
            <w:r>
              <w:t>1771,48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1696,33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2770,27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3614,0</w:t>
            </w:r>
          </w:p>
        </w:tc>
        <w:tc>
          <w:tcPr>
            <w:tcW w:w="1190" w:type="dxa"/>
          </w:tcPr>
          <w:p w:rsidR="001A4C36" w:rsidRDefault="001A4C36">
            <w:pPr>
              <w:pStyle w:val="ConsPlusNormal"/>
              <w:jc w:val="center"/>
            </w:pPr>
            <w:r>
              <w:t>3654,24</w:t>
            </w:r>
          </w:p>
        </w:tc>
        <w:tc>
          <w:tcPr>
            <w:tcW w:w="1247" w:type="dxa"/>
          </w:tcPr>
          <w:p w:rsidR="001A4C36" w:rsidRDefault="001A4C36">
            <w:pPr>
              <w:pStyle w:val="ConsPlusNormal"/>
              <w:jc w:val="center"/>
            </w:pPr>
            <w:r>
              <w:t>4698,62</w:t>
            </w:r>
          </w:p>
        </w:tc>
      </w:tr>
    </w:tbl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ind w:firstLine="540"/>
        <w:jc w:val="both"/>
      </w:pPr>
    </w:p>
    <w:p w:rsidR="001A4C36" w:rsidRDefault="001A4C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0775" w:rsidRDefault="00930775"/>
    <w:sectPr w:rsidR="00930775" w:rsidSect="000252F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36"/>
    <w:rsid w:val="00016247"/>
    <w:rsid w:val="000460F2"/>
    <w:rsid w:val="00051B67"/>
    <w:rsid w:val="000A0255"/>
    <w:rsid w:val="000A2823"/>
    <w:rsid w:val="000D5B3C"/>
    <w:rsid w:val="00100E6D"/>
    <w:rsid w:val="00103E17"/>
    <w:rsid w:val="0011303D"/>
    <w:rsid w:val="00136444"/>
    <w:rsid w:val="001412A3"/>
    <w:rsid w:val="001413E1"/>
    <w:rsid w:val="0015264C"/>
    <w:rsid w:val="00154C3E"/>
    <w:rsid w:val="00157FC1"/>
    <w:rsid w:val="00164613"/>
    <w:rsid w:val="00167EAC"/>
    <w:rsid w:val="00182222"/>
    <w:rsid w:val="00187266"/>
    <w:rsid w:val="001A1E50"/>
    <w:rsid w:val="001A4C36"/>
    <w:rsid w:val="001C5D88"/>
    <w:rsid w:val="001F5A78"/>
    <w:rsid w:val="002032E8"/>
    <w:rsid w:val="002101DD"/>
    <w:rsid w:val="002213BB"/>
    <w:rsid w:val="002232B5"/>
    <w:rsid w:val="00233358"/>
    <w:rsid w:val="00245926"/>
    <w:rsid w:val="00250FA4"/>
    <w:rsid w:val="00263052"/>
    <w:rsid w:val="00283B75"/>
    <w:rsid w:val="002A07FD"/>
    <w:rsid w:val="002A70B6"/>
    <w:rsid w:val="002C7B3D"/>
    <w:rsid w:val="002D2113"/>
    <w:rsid w:val="002D740A"/>
    <w:rsid w:val="002F4095"/>
    <w:rsid w:val="002F4991"/>
    <w:rsid w:val="002F5A4C"/>
    <w:rsid w:val="003047C3"/>
    <w:rsid w:val="00305944"/>
    <w:rsid w:val="00310529"/>
    <w:rsid w:val="0031097A"/>
    <w:rsid w:val="003109F7"/>
    <w:rsid w:val="00324C86"/>
    <w:rsid w:val="00333454"/>
    <w:rsid w:val="003467DC"/>
    <w:rsid w:val="00353046"/>
    <w:rsid w:val="0036182D"/>
    <w:rsid w:val="00363927"/>
    <w:rsid w:val="003705AF"/>
    <w:rsid w:val="00373012"/>
    <w:rsid w:val="003A0B9A"/>
    <w:rsid w:val="003B1443"/>
    <w:rsid w:val="003C328F"/>
    <w:rsid w:val="003F2FFB"/>
    <w:rsid w:val="00410420"/>
    <w:rsid w:val="004164BD"/>
    <w:rsid w:val="0042034A"/>
    <w:rsid w:val="00440CE2"/>
    <w:rsid w:val="00442BF7"/>
    <w:rsid w:val="0048354C"/>
    <w:rsid w:val="004920E4"/>
    <w:rsid w:val="004A2B3C"/>
    <w:rsid w:val="004C35E2"/>
    <w:rsid w:val="005069BC"/>
    <w:rsid w:val="0051469A"/>
    <w:rsid w:val="00515FBC"/>
    <w:rsid w:val="00521EBE"/>
    <w:rsid w:val="00524DEC"/>
    <w:rsid w:val="00557EAB"/>
    <w:rsid w:val="0058409B"/>
    <w:rsid w:val="005B4ABA"/>
    <w:rsid w:val="005C09FF"/>
    <w:rsid w:val="005D461F"/>
    <w:rsid w:val="005D5DA6"/>
    <w:rsid w:val="005D7D5D"/>
    <w:rsid w:val="005E6F3A"/>
    <w:rsid w:val="005F3BDD"/>
    <w:rsid w:val="005F69D5"/>
    <w:rsid w:val="00610DA4"/>
    <w:rsid w:val="00614AD7"/>
    <w:rsid w:val="00626124"/>
    <w:rsid w:val="006619CF"/>
    <w:rsid w:val="00673A1A"/>
    <w:rsid w:val="006B1DEB"/>
    <w:rsid w:val="006F6B45"/>
    <w:rsid w:val="007108B4"/>
    <w:rsid w:val="007218A2"/>
    <w:rsid w:val="00735BD8"/>
    <w:rsid w:val="007C2EF9"/>
    <w:rsid w:val="007C7CAC"/>
    <w:rsid w:val="007F34BB"/>
    <w:rsid w:val="00805A8A"/>
    <w:rsid w:val="00811770"/>
    <w:rsid w:val="00816ED8"/>
    <w:rsid w:val="008368B1"/>
    <w:rsid w:val="00837553"/>
    <w:rsid w:val="00840464"/>
    <w:rsid w:val="00863023"/>
    <w:rsid w:val="00865EFA"/>
    <w:rsid w:val="00892FD5"/>
    <w:rsid w:val="008944B5"/>
    <w:rsid w:val="00896DAE"/>
    <w:rsid w:val="008A069B"/>
    <w:rsid w:val="008A5DFE"/>
    <w:rsid w:val="008B63BB"/>
    <w:rsid w:val="008C0BFB"/>
    <w:rsid w:val="008D61B6"/>
    <w:rsid w:val="008D7CCF"/>
    <w:rsid w:val="008E35A4"/>
    <w:rsid w:val="008F08E4"/>
    <w:rsid w:val="00913E65"/>
    <w:rsid w:val="00930775"/>
    <w:rsid w:val="00930ECC"/>
    <w:rsid w:val="00961A9D"/>
    <w:rsid w:val="00962D98"/>
    <w:rsid w:val="00975F0C"/>
    <w:rsid w:val="00976F02"/>
    <w:rsid w:val="009872FF"/>
    <w:rsid w:val="009F1DE4"/>
    <w:rsid w:val="00A00DF0"/>
    <w:rsid w:val="00A11932"/>
    <w:rsid w:val="00A11E15"/>
    <w:rsid w:val="00A14A26"/>
    <w:rsid w:val="00A2797F"/>
    <w:rsid w:val="00A3028F"/>
    <w:rsid w:val="00A34CF2"/>
    <w:rsid w:val="00A35AAB"/>
    <w:rsid w:val="00A456FB"/>
    <w:rsid w:val="00A85A47"/>
    <w:rsid w:val="00AA650B"/>
    <w:rsid w:val="00AC6F67"/>
    <w:rsid w:val="00AE7EE1"/>
    <w:rsid w:val="00B014E4"/>
    <w:rsid w:val="00B04B3C"/>
    <w:rsid w:val="00B1378A"/>
    <w:rsid w:val="00B22ED5"/>
    <w:rsid w:val="00B23201"/>
    <w:rsid w:val="00B350F8"/>
    <w:rsid w:val="00B35616"/>
    <w:rsid w:val="00B356BA"/>
    <w:rsid w:val="00B36D9A"/>
    <w:rsid w:val="00B571B7"/>
    <w:rsid w:val="00B6055C"/>
    <w:rsid w:val="00B6119B"/>
    <w:rsid w:val="00B877B2"/>
    <w:rsid w:val="00B9356B"/>
    <w:rsid w:val="00BE0B36"/>
    <w:rsid w:val="00BF481F"/>
    <w:rsid w:val="00C15596"/>
    <w:rsid w:val="00C2025A"/>
    <w:rsid w:val="00C36D16"/>
    <w:rsid w:val="00C61F1F"/>
    <w:rsid w:val="00C91875"/>
    <w:rsid w:val="00C93E30"/>
    <w:rsid w:val="00C93E45"/>
    <w:rsid w:val="00CA60BC"/>
    <w:rsid w:val="00CB4362"/>
    <w:rsid w:val="00CC28FB"/>
    <w:rsid w:val="00CC6999"/>
    <w:rsid w:val="00CD46F3"/>
    <w:rsid w:val="00CE2C38"/>
    <w:rsid w:val="00D129D8"/>
    <w:rsid w:val="00D43D6D"/>
    <w:rsid w:val="00D7651C"/>
    <w:rsid w:val="00D80BAF"/>
    <w:rsid w:val="00D865F9"/>
    <w:rsid w:val="00D95445"/>
    <w:rsid w:val="00D96314"/>
    <w:rsid w:val="00DA3260"/>
    <w:rsid w:val="00DB6691"/>
    <w:rsid w:val="00DF02AD"/>
    <w:rsid w:val="00E143BC"/>
    <w:rsid w:val="00E14B1C"/>
    <w:rsid w:val="00E47DDF"/>
    <w:rsid w:val="00E54C66"/>
    <w:rsid w:val="00E743E6"/>
    <w:rsid w:val="00E83BA7"/>
    <w:rsid w:val="00E95DCF"/>
    <w:rsid w:val="00EC76DA"/>
    <w:rsid w:val="00EF2352"/>
    <w:rsid w:val="00EF60E3"/>
    <w:rsid w:val="00F00A69"/>
    <w:rsid w:val="00F13EAD"/>
    <w:rsid w:val="00F248BB"/>
    <w:rsid w:val="00F36001"/>
    <w:rsid w:val="00F64474"/>
    <w:rsid w:val="00F91A90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4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A4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A4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4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A4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A4C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4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A4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A4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A4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A4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A4C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785EE3585E693BB0B29F7D6F64B830F6D789BC580D4655B63AD1D5D9B7CB4154D2546D5D72A21A6329D92079CF2E0626C10C5F9475762FEC6FEi3yAI" TargetMode="External"/><Relationship Id="rId13" Type="http://schemas.openxmlformats.org/officeDocument/2006/relationships/hyperlink" Target="consultantplus://offline/ref=4CC785EE3585E693BB0B29F7D6F64B830F6D789BC281D7655E63AD1D5D9B7CB4154D2546D5D72A21A6329D92079CF2E0626C10C5F9475762FEC6FEi3yAI" TargetMode="External"/><Relationship Id="rId18" Type="http://schemas.openxmlformats.org/officeDocument/2006/relationships/hyperlink" Target="consultantplus://offline/ref=4CC785EE3585E693BB0B29F7D6F64B830F6D789BC281D7655E63AD1D5D9B7CB4154D2546D5D72A21A6329C96079CF2E0626C10C5F9475762FEC6FEi3yAI" TargetMode="External"/><Relationship Id="rId26" Type="http://schemas.openxmlformats.org/officeDocument/2006/relationships/image" Target="media/image1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C785EE3585E693BB0B29E1D59A148F0A662697C488D937053CF6400A9276E352027C0491DA2B28A339C9C6489DAEA5347F11C0F945517DiFy5I" TargetMode="External"/><Relationship Id="rId7" Type="http://schemas.openxmlformats.org/officeDocument/2006/relationships/hyperlink" Target="consultantplus://offline/ref=4CC785EE3585E693BB0B29F7D6F64B830F6D789BC581D3695B63AD1D5D9B7CB4154D2546D5D72A21A6329D92079CF2E0626C10C5F9475762FEC6FEi3yAI" TargetMode="External"/><Relationship Id="rId12" Type="http://schemas.openxmlformats.org/officeDocument/2006/relationships/hyperlink" Target="consultantplus://offline/ref=4CC785EE3585E693BB0B29F7D6F64B830F6D789BC28CD1615F63AD1D5D9B7CB4154D2546D5D72A21A6329D92079CF2E0626C10C5F9475762FEC6FEi3yAI" TargetMode="External"/><Relationship Id="rId17" Type="http://schemas.openxmlformats.org/officeDocument/2006/relationships/hyperlink" Target="consultantplus://offline/ref=4CC785EE3585E693BB0B29F7D6F64B830F6D789BC28CD1615F63AD1D5D9B7CB4154D2546D5D72A21A6329D92079CF2E0626C10C5F9475762FEC6FEi3yAI" TargetMode="External"/><Relationship Id="rId25" Type="http://schemas.openxmlformats.org/officeDocument/2006/relationships/hyperlink" Target="consultantplus://offline/ref=4CC785EE3585E693BB0B29F7D6F64B830F6D789BC28EDA685A63AD1D5D9B7CB4154D2554D58F2620A52C9D9112CAA3A5i3y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C785EE3585E693BB0B29F7D6F64B830F6D789BC281D5685B63AD1D5D9B7CB4154D2546D5D72A21A6369496079CF2E0626C10C5F9475762FEC6FEi3yAI" TargetMode="External"/><Relationship Id="rId20" Type="http://schemas.openxmlformats.org/officeDocument/2006/relationships/hyperlink" Target="consultantplus://offline/ref=4CC785EE3585E693BB0B29E1D59A148F0B642296C08CD937053CF6400A9276E352027C0491DA2A27A039C9C6489DAEA5347F11C0F945517DiFy5I" TargetMode="Externa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4CC785EE3585E693BB0B29F7D6F64B830F6D789BC58ED6615B63AD1D5D9B7CB4154D2546D5D72A21A6329D92079CF2E0626C10C5F9475762FEC6FEi3yAI" TargetMode="External"/><Relationship Id="rId11" Type="http://schemas.openxmlformats.org/officeDocument/2006/relationships/hyperlink" Target="consultantplus://offline/ref=4CC785EE3585E693BB0B29F7D6F64B830F6D789BC28ADB695063AD1D5D9B7CB4154D2546D5D72A21A6329D92079CF2E0626C10C5F9475762FEC6FEi3yAI" TargetMode="External"/><Relationship Id="rId24" Type="http://schemas.openxmlformats.org/officeDocument/2006/relationships/hyperlink" Target="consultantplus://offline/ref=4CC785EE3585E693BB0B29F7D6F64B830F6D789BC28EDA685A63AD1D5D9B7CB4154D2554D58F2620A52C9D9112CAA3A5i3yE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C785EE3585E693BB0B29F7D6F64B830F6D789BC281DA625C63AD1D5D9B7CB4154D2554D58F2620A52C9D9112CAA3A5i3yEI" TargetMode="External"/><Relationship Id="rId23" Type="http://schemas.openxmlformats.org/officeDocument/2006/relationships/hyperlink" Target="consultantplus://offline/ref=4CC785EE3585E693BB0B29E1D59A148F0B672493C18AD937053CF6400A9276E34002240890D93521A02C9F970DiCy1I" TargetMode="External"/><Relationship Id="rId28" Type="http://schemas.openxmlformats.org/officeDocument/2006/relationships/image" Target="media/image3.wmf"/><Relationship Id="rId10" Type="http://schemas.openxmlformats.org/officeDocument/2006/relationships/hyperlink" Target="consultantplus://offline/ref=4CC785EE3585E693BB0B29F7D6F64B830F6D789BC28BD0685063AD1D5D9B7CB4154D2546D5D72A21A6329D92079CF2E0626C10C5F9475762FEC6FEi3yAI" TargetMode="External"/><Relationship Id="rId19" Type="http://schemas.openxmlformats.org/officeDocument/2006/relationships/hyperlink" Target="consultantplus://offline/ref=4CC785EE3585E693BB0B29F7D6F64B830F6D789BC281D1615C63AD1D5D9B7CB4154D2554D58F2620A52C9D9112CAA3A5i3yE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785EE3585E693BB0B29F7D6F64B830F6D789BC288D2605D63AD1D5D9B7CB4154D2546D5D72A21A6329D92079CF2E0626C10C5F9475762FEC6FEi3yAI" TargetMode="External"/><Relationship Id="rId14" Type="http://schemas.openxmlformats.org/officeDocument/2006/relationships/hyperlink" Target="consultantplus://offline/ref=4CC785EE3585E693BB0B29E1D59A148F0B642493CF89D937053CF6400A9276E352027C0491D92929A639C9C6489DAEA5347F11C0F945517DiFy5I" TargetMode="External"/><Relationship Id="rId22" Type="http://schemas.openxmlformats.org/officeDocument/2006/relationships/hyperlink" Target="consultantplus://offline/ref=4CC785EE3585E693BB0B29E1D59A148F0B642296C08CD937053CF6400A9276E352027C0491DA2229AF39C9C6489DAEA5347F11C0F945517DiFy5I" TargetMode="External"/><Relationship Id="rId27" Type="http://schemas.openxmlformats.org/officeDocument/2006/relationships/image" Target="media/image2.wmf"/><Relationship Id="rId30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10186</Words>
  <Characters>58064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Павельева</dc:creator>
  <cp:lastModifiedBy>Павельева</cp:lastModifiedBy>
  <cp:revision>2</cp:revision>
  <dcterms:created xsi:type="dcterms:W3CDTF">2020-03-27T06:33:00Z</dcterms:created>
  <dcterms:modified xsi:type="dcterms:W3CDTF">2020-03-27T06:33:00Z</dcterms:modified>
</cp:coreProperties>
</file>