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316" w:rsidRPr="008C0ADC" w:rsidRDefault="007453F8" w:rsidP="0088459C">
      <w:pPr>
        <w:pStyle w:val="ConsPlusNonformat"/>
        <w:contextualSpacing/>
        <w:jc w:val="right"/>
        <w:rPr>
          <w:rFonts w:ascii="Times New Roman" w:hAnsi="Times New Roman" w:cs="Times New Roman"/>
          <w:bCs/>
          <w:color w:val="000000"/>
          <w:sz w:val="28"/>
          <w:szCs w:val="28"/>
        </w:rPr>
      </w:pPr>
      <w:r w:rsidRPr="008C0ADC">
        <w:rPr>
          <w:rFonts w:ascii="Times New Roman" w:hAnsi="Times New Roman" w:cs="Times New Roman"/>
          <w:bCs/>
          <w:color w:val="000000"/>
          <w:sz w:val="28"/>
          <w:szCs w:val="28"/>
        </w:rPr>
        <w:t>1</w:t>
      </w:r>
      <w:r w:rsidR="0088459C" w:rsidRPr="008C0ADC">
        <w:rPr>
          <w:rFonts w:ascii="Times New Roman" w:hAnsi="Times New Roman" w:cs="Times New Roman"/>
          <w:bCs/>
          <w:color w:val="000000"/>
          <w:sz w:val="28"/>
          <w:szCs w:val="28"/>
        </w:rPr>
        <w:t xml:space="preserve"> чтение </w:t>
      </w:r>
    </w:p>
    <w:p w:rsidR="0088459C" w:rsidRPr="008367FF" w:rsidRDefault="0088459C" w:rsidP="0088459C">
      <w:pPr>
        <w:pStyle w:val="ConsPlusNonformat"/>
        <w:contextualSpacing/>
        <w:jc w:val="right"/>
        <w:rPr>
          <w:rFonts w:ascii="Times New Roman" w:hAnsi="Times New Roman" w:cs="Times New Roman"/>
          <w:b/>
          <w:bCs/>
          <w:color w:val="000000"/>
          <w:sz w:val="28"/>
          <w:szCs w:val="28"/>
        </w:rPr>
      </w:pPr>
    </w:p>
    <w:p w:rsidR="007453F8" w:rsidRPr="008367FF" w:rsidRDefault="007453F8" w:rsidP="00346AC0">
      <w:pPr>
        <w:jc w:val="center"/>
        <w:rPr>
          <w:b/>
          <w:sz w:val="26"/>
          <w:szCs w:val="26"/>
        </w:rPr>
      </w:pPr>
      <w:r w:rsidRPr="008367FF">
        <w:rPr>
          <w:b/>
          <w:sz w:val="26"/>
          <w:szCs w:val="26"/>
        </w:rPr>
        <w:t xml:space="preserve">Пояснительная записка к проекту бюджета Новокузнецкого </w:t>
      </w:r>
    </w:p>
    <w:p w:rsidR="007453F8" w:rsidRPr="008367FF" w:rsidRDefault="007453F8" w:rsidP="00346AC0">
      <w:pPr>
        <w:jc w:val="center"/>
        <w:rPr>
          <w:b/>
          <w:sz w:val="26"/>
          <w:szCs w:val="26"/>
        </w:rPr>
      </w:pPr>
      <w:r w:rsidRPr="008367FF">
        <w:rPr>
          <w:b/>
          <w:sz w:val="26"/>
          <w:szCs w:val="26"/>
        </w:rPr>
        <w:t>городского округа на 202</w:t>
      </w:r>
      <w:r w:rsidR="00FD7A87">
        <w:rPr>
          <w:b/>
          <w:sz w:val="26"/>
          <w:szCs w:val="26"/>
        </w:rPr>
        <w:t>4</w:t>
      </w:r>
      <w:r w:rsidRPr="008367FF">
        <w:rPr>
          <w:b/>
          <w:sz w:val="26"/>
          <w:szCs w:val="26"/>
        </w:rPr>
        <w:t xml:space="preserve"> год и на плановый период 202</w:t>
      </w:r>
      <w:r w:rsidR="00FD7A87">
        <w:rPr>
          <w:b/>
          <w:sz w:val="26"/>
          <w:szCs w:val="26"/>
        </w:rPr>
        <w:t>5</w:t>
      </w:r>
      <w:r w:rsidRPr="008367FF">
        <w:rPr>
          <w:b/>
          <w:sz w:val="26"/>
          <w:szCs w:val="26"/>
        </w:rPr>
        <w:t xml:space="preserve"> и 202</w:t>
      </w:r>
      <w:r w:rsidR="00FD7A87">
        <w:rPr>
          <w:b/>
          <w:sz w:val="26"/>
          <w:szCs w:val="26"/>
        </w:rPr>
        <w:t>6</w:t>
      </w:r>
      <w:r w:rsidRPr="008367FF">
        <w:rPr>
          <w:b/>
          <w:sz w:val="26"/>
          <w:szCs w:val="26"/>
        </w:rPr>
        <w:t xml:space="preserve"> годов</w:t>
      </w:r>
    </w:p>
    <w:p w:rsidR="007453F8" w:rsidRPr="007453F8" w:rsidRDefault="007453F8" w:rsidP="007453F8">
      <w:pPr>
        <w:autoSpaceDE w:val="0"/>
        <w:autoSpaceDN w:val="0"/>
        <w:adjustRightInd w:val="0"/>
        <w:spacing w:line="276" w:lineRule="auto"/>
        <w:rPr>
          <w:rFonts w:eastAsiaTheme="minorHAnsi"/>
          <w:color w:val="000000"/>
          <w:sz w:val="26"/>
          <w:szCs w:val="26"/>
          <w:highlight w:val="yellow"/>
          <w:lang w:eastAsia="en-US"/>
        </w:rPr>
      </w:pPr>
    </w:p>
    <w:p w:rsidR="007453F8" w:rsidRPr="00FD7A87" w:rsidRDefault="007453F8" w:rsidP="007453F8">
      <w:pPr>
        <w:pStyle w:val="Default"/>
        <w:tabs>
          <w:tab w:val="left" w:pos="851"/>
        </w:tabs>
        <w:spacing w:line="276" w:lineRule="auto"/>
        <w:ind w:firstLine="567"/>
        <w:jc w:val="both"/>
        <w:rPr>
          <w:sz w:val="26"/>
          <w:szCs w:val="26"/>
        </w:rPr>
      </w:pPr>
      <w:r w:rsidRPr="00FD7A87">
        <w:rPr>
          <w:sz w:val="26"/>
          <w:szCs w:val="26"/>
        </w:rPr>
        <w:t>Проект бюджета Новокузнецкого городского округа на 202</w:t>
      </w:r>
      <w:r w:rsidR="00FD7A87" w:rsidRPr="00FD7A87">
        <w:rPr>
          <w:sz w:val="26"/>
          <w:szCs w:val="26"/>
        </w:rPr>
        <w:t>4</w:t>
      </w:r>
      <w:r w:rsidRPr="00FD7A87">
        <w:rPr>
          <w:sz w:val="26"/>
          <w:szCs w:val="26"/>
        </w:rPr>
        <w:t xml:space="preserve"> год и на плановый период 202</w:t>
      </w:r>
      <w:r w:rsidR="00FD7A87" w:rsidRPr="00FD7A87">
        <w:rPr>
          <w:sz w:val="26"/>
          <w:szCs w:val="26"/>
        </w:rPr>
        <w:t>5</w:t>
      </w:r>
      <w:r w:rsidRPr="00FD7A87">
        <w:rPr>
          <w:sz w:val="26"/>
          <w:szCs w:val="26"/>
        </w:rPr>
        <w:t xml:space="preserve"> и 202</w:t>
      </w:r>
      <w:r w:rsidR="00FD7A87" w:rsidRPr="00FD7A87">
        <w:rPr>
          <w:sz w:val="26"/>
          <w:szCs w:val="26"/>
        </w:rPr>
        <w:t>6</w:t>
      </w:r>
      <w:r w:rsidRPr="00FD7A87">
        <w:rPr>
          <w:sz w:val="26"/>
          <w:szCs w:val="26"/>
        </w:rPr>
        <w:t xml:space="preserve"> годов сформирован в соответствии с требованиями, установленными Бюджетным кодексом Российской Федерации,  и с учётом:</w:t>
      </w:r>
    </w:p>
    <w:p w:rsidR="007453F8" w:rsidRPr="00FD7A87" w:rsidRDefault="007453F8" w:rsidP="00E1751E">
      <w:pPr>
        <w:pStyle w:val="af1"/>
        <w:numPr>
          <w:ilvl w:val="0"/>
          <w:numId w:val="6"/>
        </w:numPr>
        <w:tabs>
          <w:tab w:val="left" w:pos="709"/>
          <w:tab w:val="left" w:pos="851"/>
        </w:tabs>
        <w:spacing w:line="276" w:lineRule="auto"/>
        <w:ind w:left="0" w:firstLine="567"/>
        <w:jc w:val="both"/>
        <w:rPr>
          <w:sz w:val="26"/>
          <w:szCs w:val="26"/>
        </w:rPr>
      </w:pPr>
      <w:r w:rsidRPr="00FD7A87">
        <w:rPr>
          <w:sz w:val="26"/>
          <w:szCs w:val="26"/>
        </w:rPr>
        <w:t>прогноза социально-экономического развития Новокузнецкого городского округа на 202</w:t>
      </w:r>
      <w:r w:rsidR="00FD7A87" w:rsidRPr="00FD7A87">
        <w:rPr>
          <w:sz w:val="26"/>
          <w:szCs w:val="26"/>
        </w:rPr>
        <w:t>4</w:t>
      </w:r>
      <w:r w:rsidRPr="00FD7A87">
        <w:rPr>
          <w:sz w:val="26"/>
          <w:szCs w:val="26"/>
        </w:rPr>
        <w:t xml:space="preserve"> год и на плановый период 202</w:t>
      </w:r>
      <w:r w:rsidR="00FD7A87" w:rsidRPr="00FD7A87">
        <w:rPr>
          <w:sz w:val="26"/>
          <w:szCs w:val="26"/>
        </w:rPr>
        <w:t>5</w:t>
      </w:r>
      <w:r w:rsidRPr="00FD7A87">
        <w:rPr>
          <w:sz w:val="26"/>
          <w:szCs w:val="26"/>
        </w:rPr>
        <w:t xml:space="preserve"> и 202</w:t>
      </w:r>
      <w:r w:rsidR="00FD7A87" w:rsidRPr="00FD7A87">
        <w:rPr>
          <w:sz w:val="26"/>
          <w:szCs w:val="26"/>
        </w:rPr>
        <w:t>6</w:t>
      </w:r>
      <w:r w:rsidRPr="00FD7A87">
        <w:rPr>
          <w:sz w:val="26"/>
          <w:szCs w:val="26"/>
        </w:rPr>
        <w:t xml:space="preserve"> годов и предварительных итогов социально–экономического развития Новокузнецкого городского округа;</w:t>
      </w:r>
    </w:p>
    <w:p w:rsidR="007453F8" w:rsidRPr="00FD7A87" w:rsidRDefault="007453F8" w:rsidP="00E1751E">
      <w:pPr>
        <w:pStyle w:val="af1"/>
        <w:numPr>
          <w:ilvl w:val="0"/>
          <w:numId w:val="6"/>
        </w:numPr>
        <w:tabs>
          <w:tab w:val="left" w:pos="709"/>
          <w:tab w:val="left" w:pos="851"/>
        </w:tabs>
        <w:spacing w:line="276" w:lineRule="auto"/>
        <w:ind w:left="0" w:firstLine="567"/>
        <w:jc w:val="both"/>
        <w:rPr>
          <w:sz w:val="26"/>
          <w:szCs w:val="26"/>
        </w:rPr>
      </w:pPr>
      <w:r w:rsidRPr="00FD7A87">
        <w:rPr>
          <w:sz w:val="26"/>
          <w:szCs w:val="26"/>
        </w:rPr>
        <w:t>проекта Закона Кемеровской области - Кузбасса «Об областном бюджете на 202</w:t>
      </w:r>
      <w:r w:rsidR="00FD7A87" w:rsidRPr="00FD7A87">
        <w:rPr>
          <w:sz w:val="26"/>
          <w:szCs w:val="26"/>
        </w:rPr>
        <w:t>4</w:t>
      </w:r>
      <w:r w:rsidRPr="00FD7A87">
        <w:rPr>
          <w:sz w:val="26"/>
          <w:szCs w:val="26"/>
        </w:rPr>
        <w:t xml:space="preserve"> год и на плановый период 202</w:t>
      </w:r>
      <w:r w:rsidR="00FD7A87" w:rsidRPr="00FD7A87">
        <w:rPr>
          <w:sz w:val="26"/>
          <w:szCs w:val="26"/>
        </w:rPr>
        <w:t>5</w:t>
      </w:r>
      <w:r w:rsidRPr="00FD7A87">
        <w:rPr>
          <w:sz w:val="26"/>
          <w:szCs w:val="26"/>
        </w:rPr>
        <w:t xml:space="preserve"> и 202</w:t>
      </w:r>
      <w:r w:rsidR="00FD7A87" w:rsidRPr="00FD7A87">
        <w:rPr>
          <w:sz w:val="26"/>
          <w:szCs w:val="26"/>
        </w:rPr>
        <w:t>6</w:t>
      </w:r>
      <w:r w:rsidRPr="00FD7A87">
        <w:rPr>
          <w:sz w:val="26"/>
          <w:szCs w:val="26"/>
        </w:rPr>
        <w:t xml:space="preserve"> годов» (</w:t>
      </w:r>
      <w:r w:rsidR="006E0CAB" w:rsidRPr="00FD7A87">
        <w:rPr>
          <w:sz w:val="26"/>
          <w:szCs w:val="26"/>
        </w:rPr>
        <w:t>1</w:t>
      </w:r>
      <w:r w:rsidRPr="00FD7A87">
        <w:rPr>
          <w:sz w:val="26"/>
          <w:szCs w:val="26"/>
        </w:rPr>
        <w:t xml:space="preserve"> чтение);</w:t>
      </w:r>
    </w:p>
    <w:p w:rsidR="007453F8" w:rsidRPr="00FD7A87" w:rsidRDefault="007453F8" w:rsidP="00E1751E">
      <w:pPr>
        <w:pStyle w:val="af1"/>
        <w:numPr>
          <w:ilvl w:val="0"/>
          <w:numId w:val="6"/>
        </w:numPr>
        <w:tabs>
          <w:tab w:val="left" w:pos="709"/>
          <w:tab w:val="left" w:pos="851"/>
        </w:tabs>
        <w:spacing w:line="276" w:lineRule="auto"/>
        <w:ind w:left="0" w:firstLine="567"/>
        <w:jc w:val="both"/>
        <w:rPr>
          <w:sz w:val="26"/>
          <w:szCs w:val="26"/>
        </w:rPr>
      </w:pPr>
      <w:r w:rsidRPr="00FD7A87">
        <w:rPr>
          <w:sz w:val="26"/>
          <w:szCs w:val="26"/>
        </w:rPr>
        <w:t>основных направлений бюджетной и налоговой политики Новокузнецкого городского округа на 202</w:t>
      </w:r>
      <w:r w:rsidR="00FD7A87" w:rsidRPr="00FD7A87">
        <w:rPr>
          <w:sz w:val="26"/>
          <w:szCs w:val="26"/>
        </w:rPr>
        <w:t>4</w:t>
      </w:r>
      <w:r w:rsidRPr="00FD7A87">
        <w:rPr>
          <w:sz w:val="26"/>
          <w:szCs w:val="26"/>
        </w:rPr>
        <w:t xml:space="preserve"> год и на плановый период 202</w:t>
      </w:r>
      <w:r w:rsidR="00FD7A87" w:rsidRPr="00FD7A87">
        <w:rPr>
          <w:sz w:val="26"/>
          <w:szCs w:val="26"/>
        </w:rPr>
        <w:t>5</w:t>
      </w:r>
      <w:r w:rsidRPr="00FD7A87">
        <w:rPr>
          <w:sz w:val="26"/>
          <w:szCs w:val="26"/>
        </w:rPr>
        <w:t xml:space="preserve"> и 202</w:t>
      </w:r>
      <w:r w:rsidR="00FD7A87" w:rsidRPr="00FD7A87">
        <w:rPr>
          <w:sz w:val="26"/>
          <w:szCs w:val="26"/>
        </w:rPr>
        <w:t>6</w:t>
      </w:r>
      <w:r w:rsidRPr="00FD7A87">
        <w:rPr>
          <w:sz w:val="26"/>
          <w:szCs w:val="26"/>
        </w:rPr>
        <w:t xml:space="preserve"> годов;</w:t>
      </w:r>
    </w:p>
    <w:p w:rsidR="007453F8" w:rsidRPr="00FD7A87" w:rsidRDefault="007453F8" w:rsidP="00E1751E">
      <w:pPr>
        <w:pStyle w:val="af1"/>
        <w:numPr>
          <w:ilvl w:val="0"/>
          <w:numId w:val="6"/>
        </w:numPr>
        <w:tabs>
          <w:tab w:val="left" w:pos="709"/>
          <w:tab w:val="left" w:pos="851"/>
        </w:tabs>
        <w:spacing w:line="276" w:lineRule="auto"/>
        <w:ind w:left="0" w:firstLine="567"/>
        <w:jc w:val="both"/>
        <w:rPr>
          <w:sz w:val="26"/>
          <w:szCs w:val="26"/>
        </w:rPr>
      </w:pPr>
      <w:r w:rsidRPr="00FD7A87">
        <w:rPr>
          <w:sz w:val="26"/>
          <w:szCs w:val="26"/>
        </w:rPr>
        <w:t>оценки ожидаемого исполнения бюджета города за 202</w:t>
      </w:r>
      <w:r w:rsidR="00FD7A87" w:rsidRPr="00FD7A87">
        <w:rPr>
          <w:sz w:val="26"/>
          <w:szCs w:val="26"/>
        </w:rPr>
        <w:t>3</w:t>
      </w:r>
      <w:r w:rsidRPr="00FD7A87">
        <w:rPr>
          <w:sz w:val="26"/>
          <w:szCs w:val="26"/>
        </w:rPr>
        <w:t xml:space="preserve"> год;</w:t>
      </w:r>
    </w:p>
    <w:p w:rsidR="007453F8" w:rsidRPr="00FD7A87" w:rsidRDefault="007453F8" w:rsidP="00E1751E">
      <w:pPr>
        <w:pStyle w:val="af1"/>
        <w:numPr>
          <w:ilvl w:val="0"/>
          <w:numId w:val="6"/>
        </w:numPr>
        <w:tabs>
          <w:tab w:val="left" w:pos="709"/>
          <w:tab w:val="left" w:pos="851"/>
        </w:tabs>
        <w:spacing w:line="276" w:lineRule="auto"/>
        <w:ind w:left="0" w:firstLine="567"/>
        <w:jc w:val="both"/>
        <w:rPr>
          <w:sz w:val="26"/>
          <w:szCs w:val="26"/>
        </w:rPr>
      </w:pPr>
      <w:r w:rsidRPr="00FD7A87">
        <w:rPr>
          <w:sz w:val="26"/>
          <w:szCs w:val="26"/>
        </w:rPr>
        <w:t>федерального и областного бюджетного и налогового законодательства.</w:t>
      </w:r>
    </w:p>
    <w:p w:rsidR="007453F8" w:rsidRPr="00FD7A87" w:rsidRDefault="007453F8" w:rsidP="007453F8">
      <w:pPr>
        <w:spacing w:line="276" w:lineRule="auto"/>
        <w:jc w:val="center"/>
        <w:rPr>
          <w:color w:val="000000"/>
          <w:sz w:val="26"/>
          <w:szCs w:val="26"/>
          <w:highlight w:val="yellow"/>
        </w:rPr>
      </w:pPr>
    </w:p>
    <w:p w:rsidR="00857018" w:rsidRDefault="00857018" w:rsidP="00857018">
      <w:pPr>
        <w:spacing w:after="240" w:line="276" w:lineRule="auto"/>
        <w:jc w:val="center"/>
        <w:rPr>
          <w:b/>
          <w:sz w:val="26"/>
          <w:szCs w:val="26"/>
        </w:rPr>
      </w:pPr>
      <w:r>
        <w:rPr>
          <w:b/>
          <w:sz w:val="26"/>
          <w:szCs w:val="26"/>
        </w:rPr>
        <w:t>ДОХОДЫ</w:t>
      </w:r>
    </w:p>
    <w:p w:rsidR="00857018" w:rsidRDefault="00857018" w:rsidP="00857018">
      <w:pPr>
        <w:pStyle w:val="aa"/>
        <w:tabs>
          <w:tab w:val="left" w:pos="709"/>
          <w:tab w:val="left" w:pos="851"/>
        </w:tabs>
        <w:spacing w:after="0" w:line="276" w:lineRule="auto"/>
        <w:ind w:firstLine="567"/>
        <w:jc w:val="both"/>
        <w:rPr>
          <w:sz w:val="26"/>
          <w:szCs w:val="26"/>
        </w:rPr>
      </w:pPr>
      <w:r>
        <w:rPr>
          <w:sz w:val="26"/>
          <w:szCs w:val="26"/>
        </w:rPr>
        <w:t>Прогноз доходов бюджета города на 2024 год и на плановый период 2025 и 2026 годов определён, исходя из действующего налогового и бюджетного законодательства Российской Федерации, законодательства Кемеровской области - Кузбасса и муниципальных правовых актов Новокузнецкого городского округа.</w:t>
      </w:r>
    </w:p>
    <w:p w:rsidR="00857018" w:rsidRDefault="00857018" w:rsidP="00857018">
      <w:pPr>
        <w:tabs>
          <w:tab w:val="left" w:pos="709"/>
          <w:tab w:val="left" w:pos="851"/>
        </w:tabs>
        <w:spacing w:line="276" w:lineRule="auto"/>
        <w:ind w:firstLine="567"/>
        <w:jc w:val="both"/>
        <w:rPr>
          <w:sz w:val="26"/>
          <w:szCs w:val="26"/>
        </w:rPr>
      </w:pPr>
      <w:r>
        <w:rPr>
          <w:sz w:val="26"/>
          <w:szCs w:val="26"/>
        </w:rPr>
        <w:t>Проектом бюджета Новокузнецкого городского округа предлагается установить:</w:t>
      </w:r>
    </w:p>
    <w:p w:rsidR="00857018" w:rsidRDefault="00857018" w:rsidP="00857018">
      <w:pPr>
        <w:tabs>
          <w:tab w:val="left" w:pos="709"/>
          <w:tab w:val="left" w:pos="851"/>
        </w:tabs>
        <w:spacing w:line="276" w:lineRule="auto"/>
        <w:ind w:firstLine="567"/>
        <w:jc w:val="both"/>
        <w:rPr>
          <w:sz w:val="26"/>
          <w:szCs w:val="26"/>
        </w:rPr>
      </w:pPr>
      <w:r>
        <w:rPr>
          <w:sz w:val="26"/>
          <w:szCs w:val="26"/>
        </w:rPr>
        <w:t>на 2024 год:</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доходы городского бюджета в сумме 27 079 833,8 тыс. рублей, из них налоговые и неналоговые доходы 9 622 971,8 тыс. рублей, безвозмездные поступления от других бюджетов бюджетной системы Российской Федерации 17 404 948,0 тыс. рублей, прочие безвозмездные поступления 51 914,0 тыс. рублей.</w:t>
      </w:r>
    </w:p>
    <w:p w:rsidR="00857018" w:rsidRDefault="00857018" w:rsidP="00857018">
      <w:pPr>
        <w:pStyle w:val="af1"/>
        <w:tabs>
          <w:tab w:val="left" w:pos="709"/>
          <w:tab w:val="left" w:pos="851"/>
        </w:tabs>
        <w:spacing w:line="276" w:lineRule="auto"/>
        <w:ind w:left="0" w:firstLine="567"/>
        <w:jc w:val="both"/>
        <w:rPr>
          <w:sz w:val="26"/>
          <w:szCs w:val="26"/>
        </w:rPr>
      </w:pPr>
      <w:r>
        <w:rPr>
          <w:sz w:val="26"/>
          <w:szCs w:val="26"/>
        </w:rPr>
        <w:t>на 2025 год:</w:t>
      </w:r>
    </w:p>
    <w:p w:rsidR="00857018" w:rsidRDefault="00857018" w:rsidP="00857018">
      <w:pPr>
        <w:pStyle w:val="af1"/>
        <w:numPr>
          <w:ilvl w:val="0"/>
          <w:numId w:val="8"/>
        </w:numPr>
        <w:tabs>
          <w:tab w:val="left" w:pos="851"/>
        </w:tabs>
        <w:spacing w:line="276" w:lineRule="auto"/>
        <w:ind w:left="0" w:firstLine="567"/>
        <w:jc w:val="both"/>
        <w:rPr>
          <w:sz w:val="26"/>
          <w:szCs w:val="26"/>
        </w:rPr>
      </w:pPr>
      <w:r>
        <w:rPr>
          <w:sz w:val="26"/>
          <w:szCs w:val="26"/>
        </w:rPr>
        <w:t xml:space="preserve">доходы городского бюджета в сумме 23 743 883,1 тыс. рублей, из них налоговые и неналоговые доходы  9 797 389,5 тыс. рублей, безвозмездные поступления от других бюджетов бюджетной системы Российской Федерации 13 907 585,6 тыс. рублей, прочие безвозмездные поступления 38 908,0 тыс. рублей.   </w:t>
      </w:r>
    </w:p>
    <w:p w:rsidR="00857018" w:rsidRDefault="00857018" w:rsidP="00857018">
      <w:pPr>
        <w:pStyle w:val="af1"/>
        <w:tabs>
          <w:tab w:val="left" w:pos="709"/>
          <w:tab w:val="left" w:pos="851"/>
        </w:tabs>
        <w:spacing w:line="276" w:lineRule="auto"/>
        <w:ind w:left="0" w:firstLine="567"/>
        <w:jc w:val="both"/>
        <w:rPr>
          <w:sz w:val="26"/>
          <w:szCs w:val="26"/>
        </w:rPr>
      </w:pPr>
      <w:r>
        <w:rPr>
          <w:sz w:val="26"/>
          <w:szCs w:val="26"/>
        </w:rPr>
        <w:t>на 2026 год:</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 xml:space="preserve">доходы городского бюджета в сумме 23 301 203,6 тыс. рублей, из них налоговые и неналоговые доходы  9 909 588,9 тыс. рублей, безвозмездные поступления от других бюджетов бюджетной системы Российской Федерации  13 379 006,7 тыс. рублей, прочие безвозмездные поступления 12 608,0 тыс. рублей.  </w:t>
      </w:r>
    </w:p>
    <w:p w:rsidR="00857018" w:rsidRDefault="00857018" w:rsidP="00857018">
      <w:pPr>
        <w:tabs>
          <w:tab w:val="left" w:pos="709"/>
          <w:tab w:val="left" w:pos="851"/>
        </w:tabs>
        <w:spacing w:line="276" w:lineRule="auto"/>
        <w:ind w:firstLine="567"/>
        <w:jc w:val="both"/>
      </w:pPr>
      <w:r>
        <w:rPr>
          <w:sz w:val="26"/>
          <w:szCs w:val="26"/>
        </w:rPr>
        <w:t>Структура планируемых доходов бюджета на 2024 год и на плановый период 2025-2026 годов представлена в таблице 1 ниже.</w:t>
      </w:r>
      <w:r>
        <w:t xml:space="preserve"> </w:t>
      </w:r>
    </w:p>
    <w:p w:rsidR="00857018" w:rsidRDefault="00857018" w:rsidP="00857018">
      <w:pPr>
        <w:tabs>
          <w:tab w:val="left" w:pos="709"/>
          <w:tab w:val="left" w:pos="851"/>
        </w:tabs>
        <w:spacing w:line="276" w:lineRule="auto"/>
        <w:ind w:firstLine="567"/>
        <w:jc w:val="right"/>
        <w:rPr>
          <w:sz w:val="26"/>
          <w:szCs w:val="26"/>
        </w:rPr>
      </w:pPr>
    </w:p>
    <w:p w:rsidR="00857018" w:rsidRDefault="00857018" w:rsidP="00857018">
      <w:pPr>
        <w:tabs>
          <w:tab w:val="left" w:pos="709"/>
          <w:tab w:val="left" w:pos="851"/>
        </w:tabs>
        <w:spacing w:line="276" w:lineRule="auto"/>
        <w:ind w:firstLine="567"/>
        <w:jc w:val="right"/>
        <w:rPr>
          <w:sz w:val="26"/>
          <w:szCs w:val="26"/>
        </w:rPr>
      </w:pPr>
    </w:p>
    <w:p w:rsidR="00857018" w:rsidRDefault="00654157" w:rsidP="00857018">
      <w:pPr>
        <w:tabs>
          <w:tab w:val="left" w:pos="709"/>
          <w:tab w:val="left" w:pos="851"/>
        </w:tabs>
        <w:spacing w:line="276" w:lineRule="auto"/>
        <w:ind w:firstLine="567"/>
        <w:jc w:val="right"/>
        <w:rPr>
          <w:sz w:val="26"/>
          <w:szCs w:val="26"/>
        </w:rPr>
      </w:pPr>
      <w:r>
        <w:rPr>
          <w:sz w:val="26"/>
          <w:szCs w:val="26"/>
        </w:rPr>
        <w:lastRenderedPageBreak/>
        <w:t>т</w:t>
      </w:r>
      <w:r w:rsidR="00857018">
        <w:rPr>
          <w:sz w:val="26"/>
          <w:szCs w:val="26"/>
        </w:rPr>
        <w:t>аблица (тыс. руб.)</w:t>
      </w:r>
    </w:p>
    <w:tbl>
      <w:tblPr>
        <w:tblW w:w="993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03"/>
        <w:gridCol w:w="1275"/>
        <w:gridCol w:w="1276"/>
        <w:gridCol w:w="1276"/>
      </w:tblGrid>
      <w:tr w:rsidR="00857018" w:rsidTr="00346AC0">
        <w:trPr>
          <w:trHeight w:val="20"/>
          <w:tblHeader/>
        </w:trPr>
        <w:tc>
          <w:tcPr>
            <w:tcW w:w="6101" w:type="dxa"/>
            <w:vMerge w:val="restart"/>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jc w:val="center"/>
              <w:rPr>
                <w:lang w:eastAsia="en-US"/>
              </w:rPr>
            </w:pPr>
            <w:r>
              <w:rPr>
                <w:sz w:val="22"/>
                <w:szCs w:val="22"/>
                <w:lang w:eastAsia="en-US"/>
              </w:rPr>
              <w:t>Наименование доходов бюджета</w:t>
            </w:r>
          </w:p>
        </w:tc>
        <w:tc>
          <w:tcPr>
            <w:tcW w:w="3827" w:type="dxa"/>
            <w:gridSpan w:val="3"/>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jc w:val="center"/>
              <w:rPr>
                <w:lang w:eastAsia="en-US"/>
              </w:rPr>
            </w:pPr>
            <w:r>
              <w:rPr>
                <w:sz w:val="22"/>
                <w:szCs w:val="22"/>
                <w:lang w:eastAsia="en-US"/>
              </w:rPr>
              <w:t>Прогноз поступлений (1 чтение)</w:t>
            </w:r>
          </w:p>
        </w:tc>
      </w:tr>
      <w:tr w:rsidR="00857018" w:rsidTr="00346AC0">
        <w:trPr>
          <w:trHeight w:val="20"/>
          <w:tblHeader/>
        </w:trPr>
        <w:tc>
          <w:tcPr>
            <w:tcW w:w="6101" w:type="dxa"/>
            <w:vMerge/>
            <w:tcBorders>
              <w:top w:val="single" w:sz="4" w:space="0" w:color="auto"/>
              <w:left w:val="single" w:sz="4" w:space="0" w:color="auto"/>
              <w:bottom w:val="single" w:sz="4" w:space="0" w:color="auto"/>
              <w:right w:val="single" w:sz="4" w:space="0" w:color="auto"/>
            </w:tcBorders>
            <w:vAlign w:val="center"/>
            <w:hideMark/>
          </w:tcPr>
          <w:p w:rsidR="00857018" w:rsidRDefault="00857018">
            <w:pPr>
              <w:rPr>
                <w:lang w:eastAsia="en-US"/>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jc w:val="center"/>
              <w:rPr>
                <w:lang w:eastAsia="en-US"/>
              </w:rPr>
            </w:pPr>
            <w:r>
              <w:rPr>
                <w:sz w:val="22"/>
                <w:szCs w:val="22"/>
                <w:lang w:eastAsia="en-US"/>
              </w:rPr>
              <w:t>2024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jc w:val="center"/>
              <w:rPr>
                <w:lang w:eastAsia="en-US"/>
              </w:rPr>
            </w:pPr>
            <w:r>
              <w:rPr>
                <w:sz w:val="22"/>
                <w:szCs w:val="22"/>
                <w:lang w:eastAsia="en-US"/>
              </w:rPr>
              <w:t>2025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jc w:val="center"/>
              <w:rPr>
                <w:lang w:eastAsia="en-US"/>
              </w:rPr>
            </w:pPr>
            <w:r>
              <w:rPr>
                <w:sz w:val="22"/>
                <w:szCs w:val="22"/>
                <w:lang w:eastAsia="en-US"/>
              </w:rPr>
              <w:t xml:space="preserve"> 2026 год</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НАЛОГОВЫЕ И НЕНАЛОГОВЫЕ  ДОХОДЫ</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9 622 972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9 797 390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9 909 589</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НАЛОГОВЫЕ ДОХОДЫ</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8 353 884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8 482 851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8 548 671</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Налог на доходы физических лиц</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5 820 000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5 936 000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5 989 000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2"/>
                <w:szCs w:val="22"/>
                <w:lang w:eastAsia="en-US"/>
              </w:rPr>
              <w:t>Общий норматив отчислений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jc w:val="right"/>
              <w:rPr>
                <w:i/>
                <w:iCs/>
                <w:color w:val="000000"/>
                <w:lang w:eastAsia="en-US"/>
              </w:rPr>
            </w:pPr>
            <w:r>
              <w:rPr>
                <w:i/>
                <w:iCs/>
                <w:color w:val="000000"/>
                <w:sz w:val="22"/>
                <w:szCs w:val="22"/>
                <w:lang w:eastAsia="en-US"/>
              </w:rPr>
              <w:t xml:space="preserve"> (31,59%; 27,43%)</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jc w:val="right"/>
              <w:rPr>
                <w:i/>
                <w:iCs/>
                <w:color w:val="000000"/>
                <w:lang w:eastAsia="en-US"/>
              </w:rPr>
            </w:pPr>
            <w:r>
              <w:rPr>
                <w:i/>
                <w:iCs/>
                <w:color w:val="000000"/>
                <w:sz w:val="22"/>
                <w:szCs w:val="22"/>
                <w:lang w:eastAsia="en-US"/>
              </w:rPr>
              <w:t>(31,94%; 27,74%)</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jc w:val="right"/>
              <w:rPr>
                <w:i/>
                <w:iCs/>
                <w:color w:val="000000"/>
                <w:lang w:eastAsia="en-US"/>
              </w:rPr>
            </w:pPr>
            <w:r>
              <w:rPr>
                <w:i/>
                <w:iCs/>
                <w:color w:val="000000"/>
                <w:sz w:val="22"/>
                <w:szCs w:val="22"/>
                <w:lang w:eastAsia="en-US"/>
              </w:rPr>
              <w:t>(32,0%; 27,79%)</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sz w:val="20"/>
                <w:szCs w:val="2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60,5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60,6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60,4</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Акцизы по подакцизным товарам (продукции), производимым на территории Российской Федерации</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59 247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63 359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67 224</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2"/>
                <w:szCs w:val="22"/>
                <w:lang w:eastAsia="en-US"/>
              </w:rPr>
              <w:t>Норматив отчислений</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0,6954%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0,6954%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0,6954%</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0,7</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Налог, взимаемый в связи с применением упрощенной системы налогообложения</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766 500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768 000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769 600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2"/>
                <w:szCs w:val="22"/>
                <w:lang w:eastAsia="en-US"/>
              </w:rPr>
              <w:t>Норматив отчислений</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30,72%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30,66%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30,60%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8,0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7,8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7,8</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Единый сельскохозяйственный налог*</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3 602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3 602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3 602</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Налог, взимаемый в связи с применением патентной системы налогообложения*</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127 500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128 000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128 500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1,3</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Налог на имущество физических лиц*</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162 600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163 700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164 800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1,7</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Транспортный налог</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26 750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27 000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27 250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2"/>
                <w:szCs w:val="22"/>
                <w:lang w:eastAsia="en-US"/>
              </w:rPr>
              <w:t>Норматив отчислений</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5,0%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5,0%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5,0%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0,3</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Земельный налог*</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1 287 000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1 292 000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1 297 000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13,4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13,2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13,1</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Государственная пошлина*</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100 685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101 190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101 695</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2"/>
                <w:szCs w:val="22"/>
                <w:lang w:eastAsia="en-US"/>
              </w:rPr>
              <w:t>НЕНАЛОГОВЫЕ ДОХОДЫ</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1 269 088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1 314 538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1 360 918</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proofErr w:type="gramStart"/>
            <w:r>
              <w:rPr>
                <w:color w:val="000000"/>
                <w:sz w:val="22"/>
                <w:szCs w:val="22"/>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(аренда)*</w:t>
            </w:r>
            <w:proofErr w:type="gramEnd"/>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325 893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338 929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352 486</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3,4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3,5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3,6</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Доходы от сдачи в аренду имущества, составляющего государственную (муниципальную) казну (за исключением земельных участков)*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55 000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55 000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55 000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0,6</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Платежи от государственных и муниципальных унитарных предприятий*</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 xml:space="preserve">Прочие доходы от использования имущества и прав, находящихся в государственной и муниципальной собственности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69 713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72 938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75 212</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Платежи при пользовании природными ресурсами</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37 244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37 244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37 244</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2"/>
                <w:szCs w:val="22"/>
                <w:lang w:eastAsia="en-US"/>
              </w:rPr>
              <w:t>Норматив отчислений</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60,0%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60,0%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0,4</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 xml:space="preserve">Доходы от оказания платных услуг и компенсации затрат </w:t>
            </w:r>
            <w:r>
              <w:rPr>
                <w:color w:val="000000"/>
                <w:sz w:val="22"/>
                <w:szCs w:val="22"/>
                <w:lang w:eastAsia="en-US"/>
              </w:rPr>
              <w:lastRenderedPageBreak/>
              <w:t>государства*</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lastRenderedPageBreak/>
              <w:t>734 627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763 023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792 583</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lastRenderedPageBreak/>
              <w:t xml:space="preserve">Доходы от продажи материальных и нематериальных активов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10 000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10 300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10 300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rPr>
                <w:color w:val="000000"/>
                <w:lang w:eastAsia="en-US"/>
              </w:rPr>
            </w:pPr>
            <w:r>
              <w:rPr>
                <w:color w:val="000000"/>
                <w:sz w:val="22"/>
                <w:szCs w:val="22"/>
                <w:lang w:eastAsia="en-US"/>
              </w:rPr>
              <w:t>Штрафы, санкции, возмещение ущерба</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34 205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34 998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35 987</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0"/>
                <w:szCs w:val="20"/>
                <w:lang w:eastAsia="en-US"/>
              </w:rPr>
              <w:t>Удельный вес в структуре налоговых и неналоговых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0,4</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Прочие неналоговые доходы*</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2 106,0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2 106,0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2 106,0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2"/>
                <w:szCs w:val="22"/>
                <w:lang w:eastAsia="en-US"/>
              </w:rPr>
              <w:t>*Норматив отчислений</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100,0%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 xml:space="preserve">БЕЗВОЗМЕЗДНЫЕ ПОСТУПЛЕНИЯ ОТ ДРУГИХ БЮДЖЕТОВ БЮДЖЕТНОЙ СИСТЕМЫ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17 404 948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13 907 586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13 379 007</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i/>
                <w:iCs/>
                <w:color w:val="000000"/>
                <w:lang w:eastAsia="en-US"/>
              </w:rPr>
            </w:pPr>
            <w:r>
              <w:rPr>
                <w:i/>
                <w:iCs/>
                <w:color w:val="000000"/>
                <w:sz w:val="22"/>
                <w:szCs w:val="22"/>
                <w:lang w:eastAsia="en-US"/>
              </w:rPr>
              <w:t>Удельный вес в структуре доходов, %</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64,3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58,6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i/>
                <w:iCs/>
                <w:color w:val="000000"/>
                <w:lang w:eastAsia="en-US"/>
              </w:rPr>
            </w:pPr>
            <w:r>
              <w:rPr>
                <w:i/>
                <w:iCs/>
                <w:color w:val="000000"/>
                <w:sz w:val="22"/>
                <w:szCs w:val="22"/>
                <w:lang w:eastAsia="en-US"/>
              </w:rPr>
              <w:t>57,4</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Дотации на выравнивание бюджетной обеспеченности</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1 987 581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379 020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0</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Субсидии бюджетам бюджетной системы Российской Федерации (межбюджетные субсидии)</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2 483 808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646 113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494 314</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Субвенции бюджетам бюджетной системы Российской Федерации</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12 660 121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12 605 296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12 607 536</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Иные межбюджетные трансферты</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273 438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277 157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277 157</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vAlign w:val="center"/>
            <w:hideMark/>
          </w:tcPr>
          <w:p w:rsidR="00857018" w:rsidRDefault="00857018">
            <w:pPr>
              <w:spacing w:line="276" w:lineRule="auto"/>
              <w:rPr>
                <w:color w:val="000000"/>
                <w:lang w:eastAsia="en-US"/>
              </w:rPr>
            </w:pPr>
            <w:r>
              <w:rPr>
                <w:color w:val="000000"/>
                <w:sz w:val="22"/>
                <w:szCs w:val="22"/>
                <w:lang w:eastAsia="en-US"/>
              </w:rPr>
              <w:t>ПРОЧИЕ 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51 914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38 908</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sz w:val="22"/>
                <w:szCs w:val="22"/>
                <w:lang w:eastAsia="en-US"/>
              </w:rPr>
              <w:t>12 608</w:t>
            </w:r>
          </w:p>
        </w:tc>
      </w:tr>
      <w:tr w:rsidR="00857018" w:rsidTr="00857018">
        <w:trPr>
          <w:trHeight w:val="20"/>
        </w:trPr>
        <w:tc>
          <w:tcPr>
            <w:tcW w:w="6101" w:type="dxa"/>
            <w:tcBorders>
              <w:top w:val="single" w:sz="4" w:space="0" w:color="auto"/>
              <w:left w:val="single" w:sz="4" w:space="0" w:color="auto"/>
              <w:bottom w:val="single" w:sz="4" w:space="0" w:color="auto"/>
              <w:right w:val="single" w:sz="4" w:space="0" w:color="auto"/>
            </w:tcBorders>
            <w:hideMark/>
          </w:tcPr>
          <w:p w:rsidR="00857018" w:rsidRDefault="00857018">
            <w:pPr>
              <w:spacing w:line="276" w:lineRule="auto"/>
              <w:rPr>
                <w:b/>
                <w:bCs/>
                <w:color w:val="000000"/>
                <w:lang w:eastAsia="en-US"/>
              </w:rPr>
            </w:pPr>
            <w:r>
              <w:rPr>
                <w:b/>
                <w:bCs/>
                <w:color w:val="000000"/>
                <w:sz w:val="22"/>
                <w:szCs w:val="22"/>
                <w:lang w:eastAsia="en-US"/>
              </w:rPr>
              <w:t>Всего доходов</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b/>
                <w:bCs/>
                <w:color w:val="000000"/>
                <w:lang w:eastAsia="en-US"/>
              </w:rPr>
            </w:pPr>
            <w:r>
              <w:rPr>
                <w:b/>
                <w:bCs/>
                <w:color w:val="000000"/>
                <w:sz w:val="22"/>
                <w:szCs w:val="22"/>
                <w:lang w:eastAsia="en-US"/>
              </w:rPr>
              <w:t>27 079 834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b/>
                <w:bCs/>
                <w:color w:val="000000"/>
                <w:lang w:eastAsia="en-US"/>
              </w:rPr>
            </w:pPr>
            <w:r>
              <w:rPr>
                <w:b/>
                <w:bCs/>
                <w:color w:val="000000"/>
                <w:sz w:val="22"/>
                <w:szCs w:val="22"/>
                <w:lang w:eastAsia="en-US"/>
              </w:rPr>
              <w:t>23 743 883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right"/>
              <w:rPr>
                <w:b/>
                <w:bCs/>
                <w:color w:val="000000"/>
                <w:lang w:eastAsia="en-US"/>
              </w:rPr>
            </w:pPr>
            <w:r>
              <w:rPr>
                <w:b/>
                <w:bCs/>
                <w:color w:val="000000"/>
                <w:sz w:val="22"/>
                <w:szCs w:val="22"/>
                <w:lang w:eastAsia="en-US"/>
              </w:rPr>
              <w:t>23 301 204</w:t>
            </w:r>
          </w:p>
        </w:tc>
      </w:tr>
    </w:tbl>
    <w:p w:rsidR="00857018" w:rsidRDefault="00857018" w:rsidP="00857018">
      <w:pPr>
        <w:spacing w:line="276" w:lineRule="auto"/>
        <w:jc w:val="center"/>
        <w:rPr>
          <w:b/>
          <w:sz w:val="26"/>
          <w:szCs w:val="26"/>
        </w:rPr>
      </w:pPr>
    </w:p>
    <w:p w:rsidR="00857018" w:rsidRDefault="00857018" w:rsidP="00857018">
      <w:pPr>
        <w:spacing w:after="240" w:line="276" w:lineRule="auto"/>
        <w:jc w:val="center"/>
        <w:rPr>
          <w:b/>
          <w:sz w:val="26"/>
          <w:szCs w:val="26"/>
        </w:rPr>
      </w:pPr>
      <w:r>
        <w:rPr>
          <w:b/>
          <w:sz w:val="26"/>
          <w:szCs w:val="26"/>
        </w:rPr>
        <w:t>НАЛОГОВЫЕ ДОХОДЫ</w:t>
      </w:r>
    </w:p>
    <w:p w:rsidR="00857018" w:rsidRDefault="00857018" w:rsidP="00857018">
      <w:pPr>
        <w:spacing w:line="276" w:lineRule="auto"/>
        <w:ind w:firstLine="567"/>
        <w:jc w:val="both"/>
        <w:rPr>
          <w:sz w:val="26"/>
          <w:szCs w:val="26"/>
        </w:rPr>
      </w:pPr>
      <w:r>
        <w:rPr>
          <w:sz w:val="26"/>
          <w:szCs w:val="26"/>
        </w:rPr>
        <w:t xml:space="preserve">Проектом предлагается установить объем налоговых доходов на 2024 год в размере 8 353 883,9 </w:t>
      </w:r>
      <w:r>
        <w:rPr>
          <w:rFonts w:eastAsiaTheme="minorHAnsi"/>
          <w:color w:val="000000"/>
          <w:sz w:val="26"/>
          <w:szCs w:val="26"/>
          <w:lang w:eastAsia="en-US"/>
        </w:rPr>
        <w:t>тыс. руб.</w:t>
      </w:r>
      <w:r>
        <w:rPr>
          <w:sz w:val="26"/>
          <w:szCs w:val="26"/>
        </w:rPr>
        <w:t>, на 2025 в размере 8 482 851,2</w:t>
      </w:r>
      <w:r>
        <w:rPr>
          <w:color w:val="000000"/>
          <w:sz w:val="26"/>
          <w:szCs w:val="26"/>
        </w:rPr>
        <w:t xml:space="preserve"> </w:t>
      </w:r>
      <w:r>
        <w:rPr>
          <w:rFonts w:eastAsiaTheme="minorHAnsi"/>
          <w:color w:val="000000"/>
          <w:sz w:val="26"/>
          <w:szCs w:val="26"/>
          <w:lang w:eastAsia="en-US"/>
        </w:rPr>
        <w:t>тыс. руб.</w:t>
      </w:r>
      <w:r>
        <w:rPr>
          <w:sz w:val="26"/>
          <w:szCs w:val="26"/>
        </w:rPr>
        <w:t xml:space="preserve">, на 2026 год в размере 8 548 671,1 </w:t>
      </w:r>
      <w:r>
        <w:rPr>
          <w:rFonts w:eastAsiaTheme="minorHAnsi"/>
          <w:color w:val="000000"/>
          <w:sz w:val="26"/>
          <w:szCs w:val="26"/>
          <w:lang w:eastAsia="en-US"/>
        </w:rPr>
        <w:t>тыс. руб.</w:t>
      </w:r>
      <w:r>
        <w:rPr>
          <w:sz w:val="26"/>
          <w:szCs w:val="26"/>
        </w:rPr>
        <w:t xml:space="preserve"> </w:t>
      </w:r>
    </w:p>
    <w:p w:rsidR="00857018" w:rsidRDefault="00857018" w:rsidP="00857018">
      <w:pPr>
        <w:spacing w:line="276" w:lineRule="auto"/>
        <w:ind w:firstLine="567"/>
        <w:jc w:val="both"/>
        <w:rPr>
          <w:sz w:val="26"/>
          <w:szCs w:val="26"/>
          <w:highlight w:val="yellow"/>
        </w:rPr>
      </w:pPr>
    </w:p>
    <w:p w:rsidR="00857018" w:rsidRDefault="00857018" w:rsidP="00857018">
      <w:pPr>
        <w:pStyle w:val="9"/>
        <w:spacing w:before="0" w:line="276" w:lineRule="auto"/>
        <w:jc w:val="center"/>
      </w:pPr>
      <w:r>
        <w:rPr>
          <w:rFonts w:ascii="Times New Roman" w:hAnsi="Times New Roman" w:cs="Times New Roman"/>
          <w:b/>
          <w:sz w:val="26"/>
          <w:szCs w:val="26"/>
        </w:rPr>
        <w:t>Налог на доходы физических лиц</w:t>
      </w:r>
    </w:p>
    <w:p w:rsidR="00857018" w:rsidRDefault="00857018" w:rsidP="00857018">
      <w:pPr>
        <w:spacing w:line="276" w:lineRule="auto"/>
        <w:ind w:firstLine="709"/>
        <w:jc w:val="both"/>
        <w:rPr>
          <w:sz w:val="26"/>
          <w:szCs w:val="26"/>
        </w:rPr>
      </w:pPr>
      <w:proofErr w:type="gramStart"/>
      <w:r>
        <w:rPr>
          <w:sz w:val="26"/>
          <w:szCs w:val="26"/>
        </w:rPr>
        <w:t>Объём поступлений в бюджет города налога на доходы физических лиц рассчитан на основании прогнозных показателей главных администраторов дохода - Инспекций Федеральной налоговой службы по городу Новокузнецку и сведений предоставленных дополнительно налоговыми органами о поступлениях из других регионов на ОКТМО 32731000 (Новокузнецкий городской округ).</w:t>
      </w:r>
      <w:proofErr w:type="gramEnd"/>
    </w:p>
    <w:p w:rsidR="00857018" w:rsidRDefault="00857018" w:rsidP="00857018">
      <w:pPr>
        <w:autoSpaceDE w:val="0"/>
        <w:autoSpaceDN w:val="0"/>
        <w:adjustRightInd w:val="0"/>
        <w:ind w:firstLine="567"/>
        <w:jc w:val="both"/>
        <w:rPr>
          <w:sz w:val="26"/>
          <w:szCs w:val="26"/>
        </w:rPr>
      </w:pPr>
      <w:r>
        <w:rPr>
          <w:sz w:val="26"/>
          <w:szCs w:val="26"/>
        </w:rPr>
        <w:t xml:space="preserve">Расчет поступлений по налогу на доходы физических лиц составлен в условиях действия главы 23 части второй Налогового </w:t>
      </w:r>
      <w:proofErr w:type="spellStart"/>
      <w:r>
        <w:rPr>
          <w:rFonts w:eastAsiaTheme="minorHAnsi"/>
          <w:sz w:val="26"/>
          <w:szCs w:val="26"/>
          <w:lang w:eastAsia="en-US"/>
        </w:rPr>
        <w:t>кодексд</w:t>
      </w:r>
      <w:proofErr w:type="spellEnd"/>
      <w:r>
        <w:rPr>
          <w:rFonts w:eastAsiaTheme="minorHAnsi"/>
          <w:sz w:val="26"/>
          <w:szCs w:val="26"/>
          <w:lang w:eastAsia="en-US"/>
        </w:rPr>
        <w:t xml:space="preserve"> Российской Федерации</w:t>
      </w:r>
      <w:r>
        <w:rPr>
          <w:sz w:val="26"/>
          <w:szCs w:val="26"/>
        </w:rPr>
        <w:t>, с учетом:</w:t>
      </w:r>
    </w:p>
    <w:p w:rsidR="00857018" w:rsidRDefault="00857018" w:rsidP="00857018">
      <w:pPr>
        <w:autoSpaceDE w:val="0"/>
        <w:autoSpaceDN w:val="0"/>
        <w:adjustRightInd w:val="0"/>
        <w:ind w:firstLine="567"/>
        <w:jc w:val="both"/>
        <w:rPr>
          <w:sz w:val="26"/>
          <w:szCs w:val="26"/>
        </w:rPr>
      </w:pPr>
      <w:r>
        <w:rPr>
          <w:sz w:val="26"/>
          <w:szCs w:val="26"/>
        </w:rPr>
        <w:t>1) нормативов отчислений в местный бюджет:</w:t>
      </w:r>
    </w:p>
    <w:p w:rsidR="00857018" w:rsidRDefault="00857018" w:rsidP="00857018">
      <w:pPr>
        <w:tabs>
          <w:tab w:val="left" w:pos="720"/>
          <w:tab w:val="left" w:pos="900"/>
        </w:tabs>
        <w:spacing w:line="276" w:lineRule="auto"/>
        <w:ind w:firstLine="720"/>
        <w:jc w:val="both"/>
        <w:rPr>
          <w:sz w:val="26"/>
          <w:szCs w:val="26"/>
        </w:rPr>
      </w:pPr>
      <w:r>
        <w:rPr>
          <w:sz w:val="26"/>
          <w:szCs w:val="26"/>
        </w:rPr>
        <w:t xml:space="preserve">- 15%, установленного в соответствии с Бюджетным кодексом Российской Федерации (далее </w:t>
      </w:r>
      <w:r>
        <w:rPr>
          <w:i/>
          <w:sz w:val="26"/>
          <w:szCs w:val="26"/>
        </w:rPr>
        <w:t>–</w:t>
      </w:r>
      <w:r>
        <w:rPr>
          <w:sz w:val="26"/>
          <w:szCs w:val="26"/>
        </w:rPr>
        <w:t xml:space="preserve"> БК РФ) (за исключением налога на доходы физических лиц в отношении доходов, указанных в абзацах 35, 36 и 39 статьи 50 и абзаце 7 пункта 2 статьи 61.2 БК РФ);</w:t>
      </w:r>
    </w:p>
    <w:p w:rsidR="00857018" w:rsidRDefault="00857018" w:rsidP="00857018">
      <w:pPr>
        <w:tabs>
          <w:tab w:val="left" w:pos="720"/>
          <w:tab w:val="left" w:pos="900"/>
        </w:tabs>
        <w:spacing w:line="276" w:lineRule="auto"/>
        <w:ind w:firstLine="720"/>
        <w:jc w:val="both"/>
        <w:rPr>
          <w:sz w:val="26"/>
          <w:szCs w:val="26"/>
        </w:rPr>
      </w:pPr>
      <w:r>
        <w:rPr>
          <w:sz w:val="26"/>
          <w:szCs w:val="26"/>
        </w:rPr>
        <w:t>- 13%, установленного в соответствии с БК РФ в части суммы налога, превышающей 650 тысяч рублей, относящейся к части налоговой базы, превышающей 5 миллионов рублей;</w:t>
      </w:r>
    </w:p>
    <w:p w:rsidR="00857018" w:rsidRDefault="00857018" w:rsidP="00857018">
      <w:pPr>
        <w:tabs>
          <w:tab w:val="left" w:pos="720"/>
          <w:tab w:val="left" w:pos="900"/>
        </w:tabs>
        <w:spacing w:line="276" w:lineRule="auto"/>
        <w:ind w:firstLine="720"/>
        <w:jc w:val="both"/>
        <w:rPr>
          <w:sz w:val="26"/>
          <w:szCs w:val="26"/>
        </w:rPr>
      </w:pPr>
      <w:r>
        <w:rPr>
          <w:sz w:val="26"/>
          <w:szCs w:val="26"/>
        </w:rPr>
        <w:t>2) дополнительных нормативов отчислений, установленных приложением № 2 к проекту Закона Кемеровской области - Кузбасса «Об областном бюджете на 2024 год и плановый период 2025 и 2026 годов» (1 чтение):</w:t>
      </w:r>
    </w:p>
    <w:p w:rsidR="00857018" w:rsidRDefault="00857018" w:rsidP="00857018">
      <w:pPr>
        <w:tabs>
          <w:tab w:val="left" w:pos="720"/>
          <w:tab w:val="left" w:pos="900"/>
        </w:tabs>
        <w:spacing w:line="276" w:lineRule="auto"/>
        <w:ind w:firstLine="720"/>
        <w:jc w:val="both"/>
        <w:rPr>
          <w:sz w:val="26"/>
          <w:szCs w:val="26"/>
        </w:rPr>
      </w:pPr>
      <w:r>
        <w:rPr>
          <w:sz w:val="26"/>
          <w:szCs w:val="26"/>
        </w:rPr>
        <w:lastRenderedPageBreak/>
        <w:t>- по кодам бюджетной классификации доходов 1 01 02010 01 0000 110, 1 01 02020 01 0000 110, 1 01 02030 01 0000 110, 1 01 02040 01 0000 110, 1 01 02050 01 0000 110, 1 01 02090 01 0000 110, 1 01 02130 01 0000 110:</w:t>
      </w:r>
    </w:p>
    <w:p w:rsidR="00857018" w:rsidRDefault="00857018" w:rsidP="00857018">
      <w:pPr>
        <w:tabs>
          <w:tab w:val="left" w:pos="720"/>
          <w:tab w:val="left" w:pos="900"/>
        </w:tabs>
        <w:spacing w:line="276" w:lineRule="auto"/>
        <w:ind w:firstLine="720"/>
        <w:jc w:val="both"/>
        <w:rPr>
          <w:sz w:val="26"/>
          <w:szCs w:val="26"/>
        </w:rPr>
      </w:pPr>
      <w:r>
        <w:rPr>
          <w:sz w:val="26"/>
          <w:szCs w:val="26"/>
        </w:rPr>
        <w:t>на 2024 год в размере 16,59%;</w:t>
      </w:r>
    </w:p>
    <w:p w:rsidR="00857018" w:rsidRDefault="00857018" w:rsidP="00857018">
      <w:pPr>
        <w:tabs>
          <w:tab w:val="left" w:pos="720"/>
          <w:tab w:val="left" w:pos="900"/>
        </w:tabs>
        <w:spacing w:line="276" w:lineRule="auto"/>
        <w:ind w:firstLine="720"/>
        <w:jc w:val="both"/>
        <w:rPr>
          <w:sz w:val="26"/>
          <w:szCs w:val="26"/>
        </w:rPr>
      </w:pPr>
      <w:r>
        <w:rPr>
          <w:sz w:val="26"/>
          <w:szCs w:val="26"/>
        </w:rPr>
        <w:t>на 2025 год в размере 16,94%;</w:t>
      </w:r>
    </w:p>
    <w:p w:rsidR="00857018" w:rsidRDefault="00857018" w:rsidP="00857018">
      <w:pPr>
        <w:tabs>
          <w:tab w:val="left" w:pos="720"/>
          <w:tab w:val="left" w:pos="900"/>
        </w:tabs>
        <w:spacing w:line="276" w:lineRule="auto"/>
        <w:ind w:firstLine="720"/>
        <w:jc w:val="both"/>
        <w:rPr>
          <w:sz w:val="26"/>
          <w:szCs w:val="26"/>
        </w:rPr>
      </w:pPr>
      <w:r>
        <w:rPr>
          <w:sz w:val="26"/>
          <w:szCs w:val="26"/>
        </w:rPr>
        <w:t>на 2026 год в размере 17,00%;</w:t>
      </w:r>
    </w:p>
    <w:p w:rsidR="00857018" w:rsidRDefault="00857018" w:rsidP="00857018">
      <w:pPr>
        <w:tabs>
          <w:tab w:val="left" w:pos="720"/>
          <w:tab w:val="left" w:pos="900"/>
        </w:tabs>
        <w:spacing w:line="276" w:lineRule="auto"/>
        <w:ind w:firstLine="720"/>
        <w:jc w:val="both"/>
        <w:rPr>
          <w:sz w:val="26"/>
          <w:szCs w:val="26"/>
        </w:rPr>
      </w:pPr>
      <w:r>
        <w:rPr>
          <w:sz w:val="26"/>
          <w:szCs w:val="26"/>
        </w:rPr>
        <w:t>- по кодам бюджетной классификации доходов 1 01 02080 01 0000 110, 1 01 02100 01 0000 110, 1 01 02110 01 0000 110, 1 01 02140 01 0000 110:</w:t>
      </w:r>
    </w:p>
    <w:p w:rsidR="00857018" w:rsidRDefault="00857018" w:rsidP="00857018">
      <w:pPr>
        <w:tabs>
          <w:tab w:val="left" w:pos="720"/>
          <w:tab w:val="left" w:pos="900"/>
        </w:tabs>
        <w:spacing w:line="276" w:lineRule="auto"/>
        <w:ind w:firstLine="720"/>
        <w:jc w:val="both"/>
        <w:rPr>
          <w:sz w:val="26"/>
          <w:szCs w:val="26"/>
        </w:rPr>
      </w:pPr>
      <w:r>
        <w:rPr>
          <w:sz w:val="26"/>
          <w:szCs w:val="26"/>
        </w:rPr>
        <w:t>на 2024 год в размере 14,43%;</w:t>
      </w:r>
    </w:p>
    <w:p w:rsidR="00857018" w:rsidRDefault="00857018" w:rsidP="00857018">
      <w:pPr>
        <w:tabs>
          <w:tab w:val="left" w:pos="720"/>
          <w:tab w:val="left" w:pos="900"/>
        </w:tabs>
        <w:spacing w:line="276" w:lineRule="auto"/>
        <w:ind w:firstLine="720"/>
        <w:jc w:val="both"/>
        <w:rPr>
          <w:sz w:val="26"/>
          <w:szCs w:val="26"/>
        </w:rPr>
      </w:pPr>
      <w:r>
        <w:rPr>
          <w:sz w:val="26"/>
          <w:szCs w:val="26"/>
        </w:rPr>
        <w:t>на 2025 год в размере 14,74%;</w:t>
      </w:r>
    </w:p>
    <w:p w:rsidR="00857018" w:rsidRDefault="00857018" w:rsidP="00857018">
      <w:pPr>
        <w:tabs>
          <w:tab w:val="left" w:pos="720"/>
          <w:tab w:val="left" w:pos="900"/>
        </w:tabs>
        <w:spacing w:line="276" w:lineRule="auto"/>
        <w:ind w:firstLine="720"/>
        <w:jc w:val="both"/>
        <w:rPr>
          <w:sz w:val="26"/>
          <w:szCs w:val="26"/>
        </w:rPr>
      </w:pPr>
      <w:r>
        <w:rPr>
          <w:sz w:val="26"/>
          <w:szCs w:val="26"/>
        </w:rPr>
        <w:t>на 2026 год в размере 14,79%.</w:t>
      </w:r>
    </w:p>
    <w:p w:rsidR="00857018" w:rsidRDefault="00857018" w:rsidP="00857018">
      <w:pPr>
        <w:pStyle w:val="af1"/>
        <w:tabs>
          <w:tab w:val="left" w:pos="709"/>
          <w:tab w:val="left" w:pos="851"/>
        </w:tabs>
        <w:spacing w:line="276" w:lineRule="auto"/>
        <w:ind w:left="0" w:firstLine="567"/>
        <w:jc w:val="both"/>
        <w:rPr>
          <w:sz w:val="26"/>
          <w:szCs w:val="26"/>
        </w:rPr>
      </w:pPr>
      <w:r>
        <w:rPr>
          <w:sz w:val="26"/>
          <w:szCs w:val="26"/>
        </w:rPr>
        <w:t>Также в расчете прогнозных показателей на 2024-2026 годы учтены оценка поступлений налога, динамика разовых платежей за 2023 год.</w:t>
      </w:r>
    </w:p>
    <w:p w:rsidR="00857018" w:rsidRDefault="00857018" w:rsidP="00857018">
      <w:pPr>
        <w:spacing w:line="276" w:lineRule="auto"/>
        <w:ind w:firstLine="567"/>
        <w:jc w:val="both"/>
        <w:rPr>
          <w:sz w:val="26"/>
          <w:szCs w:val="26"/>
        </w:rPr>
      </w:pPr>
      <w:r>
        <w:rPr>
          <w:sz w:val="26"/>
          <w:szCs w:val="26"/>
        </w:rPr>
        <w:t>Поступление налога на доходы физических лиц, подлежащего зачислению в бюджет городского округа, на 2024 год прогнозируется в сумме 5 820 000,0 тыс. руб., на 2025 год в сумме 5 936 000,0 тыс. руб., на 2026 год в сумме 5 989 000,0 тыс. руб.</w:t>
      </w:r>
    </w:p>
    <w:p w:rsidR="00857018" w:rsidRDefault="00857018" w:rsidP="00857018">
      <w:pPr>
        <w:pStyle w:val="ConsPlusNonformat"/>
        <w:spacing w:line="276" w:lineRule="auto"/>
        <w:jc w:val="center"/>
        <w:rPr>
          <w:rFonts w:ascii="Times New Roman" w:hAnsi="Times New Roman" w:cs="Times New Roman"/>
          <w:b/>
          <w:bCs/>
          <w:color w:val="000000"/>
          <w:sz w:val="26"/>
          <w:szCs w:val="26"/>
          <w:highlight w:val="yellow"/>
        </w:rPr>
      </w:pPr>
    </w:p>
    <w:p w:rsidR="00857018" w:rsidRDefault="00857018" w:rsidP="00857018">
      <w:pPr>
        <w:pStyle w:val="ConsPlusNonformat"/>
        <w:spacing w:after="240" w:line="276" w:lineRule="auto"/>
        <w:contextualSpacing/>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Акцизы</w:t>
      </w:r>
    </w:p>
    <w:p w:rsidR="00857018" w:rsidRDefault="00857018" w:rsidP="00857018">
      <w:pPr>
        <w:tabs>
          <w:tab w:val="left" w:pos="851"/>
        </w:tabs>
        <w:spacing w:line="276" w:lineRule="auto"/>
        <w:ind w:firstLine="567"/>
        <w:jc w:val="both"/>
        <w:rPr>
          <w:sz w:val="26"/>
          <w:szCs w:val="26"/>
        </w:rPr>
      </w:pPr>
      <w:proofErr w:type="gramStart"/>
      <w:r>
        <w:rPr>
          <w:sz w:val="26"/>
          <w:szCs w:val="26"/>
        </w:rPr>
        <w:t>Прогноз учитывает дифференцированные нормативы отчислений в бюджет Новокузнецкого городского округа от акцизов на автомобильный и прямогонный бензин, дизельное топливо, моторные масла для дизельных и (или) карбюраторных (</w:t>
      </w:r>
      <w:proofErr w:type="spellStart"/>
      <w:r>
        <w:rPr>
          <w:sz w:val="26"/>
          <w:szCs w:val="26"/>
        </w:rPr>
        <w:t>инжекторных</w:t>
      </w:r>
      <w:proofErr w:type="spellEnd"/>
      <w:r>
        <w:rPr>
          <w:sz w:val="26"/>
          <w:szCs w:val="26"/>
        </w:rPr>
        <w:t>) двигателей, производимые на территории Российской Федерации, установленные приложением № 3 к проекту Закону Кемеровской области - Кузбасса «Об областном бюджете на 2024 год и на плановый период 2025 и 2026 годов» (1 чтение) в размере</w:t>
      </w:r>
      <w:proofErr w:type="gramEnd"/>
      <w:r>
        <w:rPr>
          <w:sz w:val="26"/>
          <w:szCs w:val="26"/>
        </w:rPr>
        <w:t xml:space="preserve"> 0,6954% ежегодно (на 2023 год норматив установлен в размере в размере 0,7001%).</w:t>
      </w:r>
    </w:p>
    <w:p w:rsidR="00857018" w:rsidRDefault="00857018" w:rsidP="00857018">
      <w:pPr>
        <w:widowControl w:val="0"/>
        <w:autoSpaceDE w:val="0"/>
        <w:autoSpaceDN w:val="0"/>
        <w:adjustRightInd w:val="0"/>
        <w:spacing w:line="276" w:lineRule="auto"/>
        <w:ind w:firstLine="567"/>
        <w:jc w:val="both"/>
      </w:pPr>
      <w:r>
        <w:rPr>
          <w:sz w:val="26"/>
          <w:szCs w:val="26"/>
        </w:rPr>
        <w:t>Поступления по акцизам составят</w:t>
      </w:r>
      <w:r>
        <w:t xml:space="preserve"> </w:t>
      </w:r>
      <w:r>
        <w:rPr>
          <w:sz w:val="26"/>
          <w:szCs w:val="26"/>
        </w:rPr>
        <w:t>на 2024 год 59 246,9 тыс. руб., на 2025 год 63 359,2 тыс. руб. и на 2026 год 67 224,1 тыс. руб.</w:t>
      </w:r>
    </w:p>
    <w:p w:rsidR="00857018" w:rsidRDefault="00857018" w:rsidP="00857018">
      <w:pPr>
        <w:autoSpaceDE w:val="0"/>
        <w:autoSpaceDN w:val="0"/>
        <w:adjustRightInd w:val="0"/>
        <w:spacing w:line="276" w:lineRule="auto"/>
        <w:ind w:firstLine="567"/>
        <w:jc w:val="both"/>
        <w:rPr>
          <w:sz w:val="26"/>
          <w:szCs w:val="26"/>
        </w:rPr>
      </w:pPr>
      <w:proofErr w:type="gramStart"/>
      <w:r>
        <w:rPr>
          <w:sz w:val="26"/>
          <w:szCs w:val="26"/>
        </w:rPr>
        <w:t>Поступления по акцизам на автомобильный и прямогонный бензин, дизельное топливо, моторные масла для дизельных и (или) карбюраторных (</w:t>
      </w:r>
      <w:proofErr w:type="spellStart"/>
      <w:r>
        <w:rPr>
          <w:sz w:val="26"/>
          <w:szCs w:val="26"/>
        </w:rPr>
        <w:t>инжекторных</w:t>
      </w:r>
      <w:proofErr w:type="spellEnd"/>
      <w:r>
        <w:rPr>
          <w:sz w:val="26"/>
          <w:szCs w:val="26"/>
        </w:rPr>
        <w:t>) двигателей, производимым на территории Российской Федерации, являются одним из источников доходов муниципального дорожного фонда, созданного в Новокузнецком городском округе в соответствии с решением Новокузнецкого городского Совета народных депутатов от 30.10.2013 № 14/118 «О муниципальном дорожном фонде Новокузнецкого городского округа».</w:t>
      </w:r>
      <w:proofErr w:type="gramEnd"/>
    </w:p>
    <w:p w:rsidR="00857018" w:rsidRDefault="00857018" w:rsidP="00857018">
      <w:pPr>
        <w:tabs>
          <w:tab w:val="left" w:pos="851"/>
        </w:tabs>
        <w:spacing w:line="276" w:lineRule="auto"/>
        <w:ind w:firstLine="567"/>
        <w:jc w:val="both"/>
        <w:rPr>
          <w:sz w:val="26"/>
          <w:szCs w:val="26"/>
        </w:rPr>
      </w:pPr>
    </w:p>
    <w:p w:rsidR="00857018" w:rsidRDefault="00857018" w:rsidP="00346AC0">
      <w:pPr>
        <w:snapToGrid w:val="0"/>
        <w:jc w:val="center"/>
        <w:rPr>
          <w:b/>
          <w:sz w:val="26"/>
          <w:szCs w:val="26"/>
        </w:rPr>
      </w:pPr>
      <w:r>
        <w:rPr>
          <w:b/>
          <w:sz w:val="26"/>
          <w:szCs w:val="26"/>
        </w:rPr>
        <w:t xml:space="preserve">Налоги на совокупный доход </w:t>
      </w:r>
    </w:p>
    <w:p w:rsidR="00857018" w:rsidRDefault="00857018" w:rsidP="00857018">
      <w:pPr>
        <w:snapToGrid w:val="0"/>
        <w:spacing w:after="240" w:line="276" w:lineRule="auto"/>
        <w:jc w:val="center"/>
        <w:rPr>
          <w:b/>
          <w:sz w:val="26"/>
          <w:szCs w:val="26"/>
        </w:rPr>
      </w:pPr>
      <w:r>
        <w:rPr>
          <w:b/>
          <w:sz w:val="26"/>
          <w:szCs w:val="26"/>
        </w:rPr>
        <w:t>(специальные налоговые режимы)</w:t>
      </w:r>
    </w:p>
    <w:p w:rsidR="00857018" w:rsidRDefault="00857018" w:rsidP="00857018">
      <w:pPr>
        <w:spacing w:line="276" w:lineRule="auto"/>
        <w:ind w:firstLine="567"/>
        <w:jc w:val="both"/>
        <w:rPr>
          <w:sz w:val="26"/>
          <w:szCs w:val="26"/>
        </w:rPr>
      </w:pPr>
      <w:r>
        <w:rPr>
          <w:sz w:val="26"/>
          <w:szCs w:val="26"/>
        </w:rPr>
        <w:t>В данную подгруппу доходов входят следующие виды налогов:</w:t>
      </w:r>
    </w:p>
    <w:p w:rsidR="00857018" w:rsidRDefault="00857018" w:rsidP="00857018">
      <w:pPr>
        <w:autoSpaceDE w:val="0"/>
        <w:autoSpaceDN w:val="0"/>
        <w:adjustRightInd w:val="0"/>
        <w:spacing w:line="276" w:lineRule="auto"/>
        <w:ind w:firstLine="567"/>
        <w:jc w:val="both"/>
        <w:rPr>
          <w:rFonts w:eastAsiaTheme="minorHAnsi"/>
          <w:bCs/>
          <w:color w:val="000000"/>
          <w:sz w:val="26"/>
          <w:szCs w:val="26"/>
          <w:lang w:eastAsia="en-US"/>
        </w:rPr>
      </w:pPr>
      <w:r>
        <w:rPr>
          <w:rFonts w:eastAsiaTheme="minorHAnsi"/>
          <w:bCs/>
          <w:color w:val="000000"/>
          <w:sz w:val="26"/>
          <w:szCs w:val="26"/>
          <w:lang w:eastAsia="en-US"/>
        </w:rPr>
        <w:t xml:space="preserve">1) Налог, взимаемый в связи с применением упрощенной системы налогообложения; </w:t>
      </w:r>
    </w:p>
    <w:p w:rsidR="00857018" w:rsidRDefault="00857018" w:rsidP="00857018">
      <w:pPr>
        <w:autoSpaceDE w:val="0"/>
        <w:autoSpaceDN w:val="0"/>
        <w:adjustRightInd w:val="0"/>
        <w:spacing w:line="276" w:lineRule="auto"/>
        <w:ind w:firstLine="567"/>
        <w:jc w:val="both"/>
        <w:rPr>
          <w:rFonts w:eastAsiaTheme="minorHAnsi"/>
          <w:color w:val="000000"/>
          <w:sz w:val="26"/>
          <w:szCs w:val="26"/>
          <w:lang w:eastAsia="en-US"/>
        </w:rPr>
      </w:pPr>
      <w:r>
        <w:rPr>
          <w:rFonts w:eastAsiaTheme="minorHAnsi"/>
          <w:bCs/>
          <w:color w:val="000000"/>
          <w:sz w:val="26"/>
          <w:szCs w:val="26"/>
          <w:lang w:eastAsia="en-US"/>
        </w:rPr>
        <w:t xml:space="preserve">2) Единый сельскохозяйственный налог; </w:t>
      </w:r>
    </w:p>
    <w:p w:rsidR="00857018" w:rsidRDefault="00857018" w:rsidP="00857018">
      <w:pPr>
        <w:autoSpaceDE w:val="0"/>
        <w:autoSpaceDN w:val="0"/>
        <w:adjustRightInd w:val="0"/>
        <w:spacing w:line="276" w:lineRule="auto"/>
        <w:ind w:firstLine="567"/>
        <w:jc w:val="both"/>
        <w:rPr>
          <w:rFonts w:eastAsiaTheme="minorHAnsi"/>
          <w:color w:val="000000"/>
          <w:sz w:val="26"/>
          <w:szCs w:val="26"/>
          <w:lang w:eastAsia="en-US"/>
        </w:rPr>
      </w:pPr>
      <w:r>
        <w:rPr>
          <w:rFonts w:eastAsiaTheme="minorHAnsi"/>
          <w:bCs/>
          <w:color w:val="000000"/>
          <w:sz w:val="26"/>
          <w:szCs w:val="26"/>
          <w:lang w:eastAsia="en-US"/>
        </w:rPr>
        <w:lastRenderedPageBreak/>
        <w:t xml:space="preserve">3) Налог, взимаемый в связи с применением патентной системы налогообложения. </w:t>
      </w:r>
    </w:p>
    <w:p w:rsidR="00857018" w:rsidRDefault="00857018" w:rsidP="00857018">
      <w:pPr>
        <w:spacing w:line="276" w:lineRule="auto"/>
        <w:ind w:firstLine="567"/>
        <w:jc w:val="both"/>
        <w:rPr>
          <w:sz w:val="26"/>
          <w:szCs w:val="26"/>
        </w:rPr>
      </w:pPr>
      <w:proofErr w:type="gramStart"/>
      <w:r>
        <w:rPr>
          <w:sz w:val="26"/>
          <w:szCs w:val="26"/>
        </w:rPr>
        <w:t>В соответствии с Законом Кемеровской области от 24.11.2005 № 134-ОЗ «О межбюджетных отношениях в Кемеровской области - Кузбассе» установлен единый норматив отчислений в бюджеты городских округов от налога, взимаемого в связи с применением упрощенной системы налогообложения, в том числе минимального налога, в размере 30% от суммы налога (с 01.01.2018 года), подлежащей зачислению в областной бюджет.</w:t>
      </w:r>
      <w:proofErr w:type="gramEnd"/>
    </w:p>
    <w:p w:rsidR="00857018" w:rsidRDefault="00857018" w:rsidP="00857018">
      <w:pPr>
        <w:autoSpaceDE w:val="0"/>
        <w:autoSpaceDN w:val="0"/>
        <w:adjustRightInd w:val="0"/>
        <w:spacing w:line="276" w:lineRule="auto"/>
        <w:ind w:firstLine="567"/>
        <w:jc w:val="both"/>
        <w:rPr>
          <w:sz w:val="26"/>
          <w:szCs w:val="26"/>
        </w:rPr>
      </w:pPr>
      <w:proofErr w:type="gramStart"/>
      <w:r>
        <w:rPr>
          <w:sz w:val="26"/>
          <w:szCs w:val="26"/>
        </w:rPr>
        <w:t>Прогноз учитывает дифференцированные нормативы отчислений в бюджет Новокузнецкого городского округа от налога, взимаемого в связи с применением упрощенной системы налогообложения, установленные приложением № 4 к проекту Закону Кемеровской области - Кузбасса «Об областном бюджете на 2024 год и на плановый период 2025 и 2026 годов» (1 чтение) в размере 0,72% на 2024, 2025 год в размере 0,66% и на 2026 год в</w:t>
      </w:r>
      <w:proofErr w:type="gramEnd"/>
      <w:r>
        <w:rPr>
          <w:sz w:val="26"/>
          <w:szCs w:val="26"/>
        </w:rPr>
        <w:t xml:space="preserve"> </w:t>
      </w:r>
      <w:proofErr w:type="gramStart"/>
      <w:r>
        <w:rPr>
          <w:sz w:val="26"/>
          <w:szCs w:val="26"/>
        </w:rPr>
        <w:t>размере</w:t>
      </w:r>
      <w:proofErr w:type="gramEnd"/>
      <w:r>
        <w:rPr>
          <w:sz w:val="26"/>
          <w:szCs w:val="26"/>
        </w:rPr>
        <w:t xml:space="preserve"> 0,60%.</w:t>
      </w:r>
    </w:p>
    <w:p w:rsidR="00857018" w:rsidRDefault="00857018" w:rsidP="00857018">
      <w:pPr>
        <w:tabs>
          <w:tab w:val="left" w:pos="851"/>
          <w:tab w:val="left" w:pos="1134"/>
        </w:tabs>
        <w:spacing w:line="276" w:lineRule="auto"/>
        <w:ind w:firstLine="567"/>
        <w:jc w:val="both"/>
        <w:rPr>
          <w:sz w:val="26"/>
          <w:szCs w:val="26"/>
        </w:rPr>
      </w:pPr>
      <w:proofErr w:type="gramStart"/>
      <w:r>
        <w:rPr>
          <w:sz w:val="26"/>
          <w:szCs w:val="26"/>
        </w:rPr>
        <w:t xml:space="preserve">Учитывая, что в прогнозные показатели главных администраторов дохода - Инспекций Федеральной налоговой службы по городу Новокузнецку не включены поступления, по плательщикам налога из других регионов (по другим ОКТМО), расчёт прогнозируемых поступлений на 2024-2026 годы выполнен с учётом информации предоставленной дополнительно налоговыми органами о поступлениях из других регионов на ОКТМО 32731000 (Новокузнецкий городской округ). </w:t>
      </w:r>
      <w:proofErr w:type="gramEnd"/>
    </w:p>
    <w:p w:rsidR="00857018" w:rsidRDefault="00857018" w:rsidP="00857018">
      <w:pPr>
        <w:autoSpaceDE w:val="0"/>
        <w:autoSpaceDN w:val="0"/>
        <w:adjustRightInd w:val="0"/>
        <w:spacing w:line="276" w:lineRule="auto"/>
        <w:ind w:firstLine="567"/>
        <w:jc w:val="both"/>
        <w:rPr>
          <w:sz w:val="26"/>
          <w:szCs w:val="26"/>
        </w:rPr>
      </w:pPr>
      <w:r>
        <w:rPr>
          <w:sz w:val="26"/>
          <w:szCs w:val="26"/>
        </w:rPr>
        <w:t xml:space="preserve">Поступления по </w:t>
      </w:r>
      <w:proofErr w:type="gramStart"/>
      <w:r>
        <w:rPr>
          <w:sz w:val="26"/>
          <w:szCs w:val="26"/>
        </w:rPr>
        <w:t>налогу, взимаемому в связи с применением упрощенной системы налогообложения запланированы</w:t>
      </w:r>
      <w:proofErr w:type="gramEnd"/>
      <w:r>
        <w:rPr>
          <w:sz w:val="26"/>
          <w:szCs w:val="26"/>
        </w:rPr>
        <w:t xml:space="preserve"> в сумме 766 500,0 тыс. руб. на 2024 год. На 2025 год в сумме 768 000,0 тыс. руб. на 2026 год в сумме 769 600,0 тыс. руб.</w:t>
      </w:r>
    </w:p>
    <w:p w:rsidR="00857018" w:rsidRDefault="00857018" w:rsidP="00857018">
      <w:pPr>
        <w:tabs>
          <w:tab w:val="left" w:pos="851"/>
          <w:tab w:val="left" w:pos="1134"/>
        </w:tabs>
        <w:spacing w:line="276" w:lineRule="auto"/>
        <w:ind w:firstLine="567"/>
        <w:jc w:val="both"/>
        <w:rPr>
          <w:sz w:val="26"/>
          <w:szCs w:val="26"/>
        </w:rPr>
      </w:pPr>
      <w:r>
        <w:rPr>
          <w:sz w:val="26"/>
          <w:szCs w:val="26"/>
        </w:rPr>
        <w:t xml:space="preserve">При расчете поступлений по </w:t>
      </w:r>
      <w:proofErr w:type="gramStart"/>
      <w:r>
        <w:rPr>
          <w:sz w:val="26"/>
          <w:szCs w:val="26"/>
        </w:rPr>
        <w:t>налогу, взимаемому в связи с применением упрощенной системы налогообложения на 2024-2026 годы применен</w:t>
      </w:r>
      <w:proofErr w:type="gramEnd"/>
      <w:r>
        <w:rPr>
          <w:sz w:val="26"/>
          <w:szCs w:val="26"/>
        </w:rPr>
        <w:t xml:space="preserve"> расчетный коэффициент роста налоговой базы, используемый налоговыми органами города.  </w:t>
      </w:r>
    </w:p>
    <w:p w:rsidR="00857018" w:rsidRDefault="00857018" w:rsidP="00857018">
      <w:pPr>
        <w:autoSpaceDE w:val="0"/>
        <w:autoSpaceDN w:val="0"/>
        <w:adjustRightInd w:val="0"/>
        <w:spacing w:line="276" w:lineRule="auto"/>
        <w:ind w:firstLine="567"/>
        <w:jc w:val="both"/>
        <w:rPr>
          <w:sz w:val="26"/>
          <w:szCs w:val="26"/>
        </w:rPr>
      </w:pPr>
      <w:r>
        <w:rPr>
          <w:sz w:val="26"/>
          <w:szCs w:val="26"/>
        </w:rPr>
        <w:t>Поступления единого сельскохозяйственного налога запланированы на основании данных главных администраторов дохода - Инспекций Федеральной налоговой службы по городу Новокузнецку в сумме 3 602,0 тыс. руб. на  2024-2026 годы.</w:t>
      </w:r>
    </w:p>
    <w:p w:rsidR="00857018" w:rsidRDefault="00857018" w:rsidP="00857018">
      <w:pPr>
        <w:spacing w:line="276" w:lineRule="auto"/>
        <w:ind w:firstLine="567"/>
        <w:jc w:val="both"/>
        <w:rPr>
          <w:sz w:val="26"/>
          <w:szCs w:val="26"/>
        </w:rPr>
      </w:pPr>
      <w:r>
        <w:rPr>
          <w:sz w:val="26"/>
          <w:szCs w:val="26"/>
        </w:rPr>
        <w:t xml:space="preserve">Прогноз поступлений по налогу, взимаемому в связи с применением патентной системы налогообложения, запланирован на основании данных главных администраторов дохода - Инспекций Федеральной налоговой службы по городу Новокузнецку на 2024 год в сумме 127 500,0 тыс. руб., на 2025 год 128 000,0 тыс. руб. и на 2026 год 128 500,0 тыс. руб. </w:t>
      </w:r>
    </w:p>
    <w:p w:rsidR="00857018" w:rsidRDefault="00857018" w:rsidP="00857018">
      <w:pPr>
        <w:spacing w:line="276" w:lineRule="auto"/>
        <w:ind w:firstLine="567"/>
        <w:jc w:val="both"/>
        <w:rPr>
          <w:sz w:val="26"/>
          <w:szCs w:val="26"/>
        </w:rPr>
      </w:pPr>
      <w:r>
        <w:rPr>
          <w:sz w:val="26"/>
          <w:szCs w:val="26"/>
        </w:rPr>
        <w:t>В связи с отменой единого налога на вменённый доход с 2021 года в проекте бюджета поступления не планируются.</w:t>
      </w:r>
    </w:p>
    <w:p w:rsidR="00857018" w:rsidRDefault="00857018" w:rsidP="00857018">
      <w:pPr>
        <w:pStyle w:val="a8"/>
        <w:spacing w:after="0" w:line="276" w:lineRule="auto"/>
        <w:ind w:left="0"/>
        <w:contextualSpacing/>
        <w:jc w:val="center"/>
        <w:rPr>
          <w:rFonts w:ascii="Times New Roman" w:hAnsi="Times New Roman" w:cs="Times New Roman"/>
          <w:b/>
          <w:color w:val="000000"/>
          <w:sz w:val="26"/>
          <w:szCs w:val="26"/>
          <w:highlight w:val="yellow"/>
        </w:rPr>
      </w:pPr>
    </w:p>
    <w:p w:rsidR="00857018" w:rsidRDefault="00857018" w:rsidP="00857018">
      <w:pPr>
        <w:pStyle w:val="a8"/>
        <w:spacing w:line="276" w:lineRule="auto"/>
        <w:ind w:left="0"/>
        <w:contextualSpacing/>
        <w:jc w:val="center"/>
        <w:rPr>
          <w:rFonts w:ascii="Times New Roman" w:hAnsi="Times New Roman" w:cs="Times New Roman"/>
          <w:b/>
          <w:color w:val="000000"/>
          <w:sz w:val="26"/>
          <w:szCs w:val="26"/>
        </w:rPr>
      </w:pPr>
      <w:r>
        <w:rPr>
          <w:rFonts w:ascii="Times New Roman" w:hAnsi="Times New Roman" w:cs="Times New Roman"/>
          <w:b/>
          <w:color w:val="000000"/>
          <w:sz w:val="26"/>
          <w:szCs w:val="26"/>
        </w:rPr>
        <w:t>Налог на имущество физических лиц</w:t>
      </w:r>
    </w:p>
    <w:p w:rsidR="00857018" w:rsidRDefault="00857018" w:rsidP="00857018">
      <w:pPr>
        <w:autoSpaceDE w:val="0"/>
        <w:autoSpaceDN w:val="0"/>
        <w:adjustRightInd w:val="0"/>
        <w:spacing w:line="276" w:lineRule="auto"/>
        <w:ind w:firstLine="567"/>
        <w:jc w:val="both"/>
        <w:rPr>
          <w:sz w:val="26"/>
          <w:szCs w:val="26"/>
        </w:rPr>
      </w:pPr>
      <w:r>
        <w:rPr>
          <w:sz w:val="26"/>
          <w:szCs w:val="26"/>
        </w:rPr>
        <w:t>Прогноз поступлений налога на имущество физических лиц составлен в соответствии с главой 32 «Налог на имущество физических лиц» Налогового кодекса Российской Федерации, с учетом прогноза главных администраторов дохода - Инспекций Федеральной налоговой службы по городу Новокузнецку.</w:t>
      </w:r>
    </w:p>
    <w:p w:rsidR="00857018" w:rsidRDefault="00857018" w:rsidP="00857018">
      <w:pPr>
        <w:autoSpaceDE w:val="0"/>
        <w:autoSpaceDN w:val="0"/>
        <w:adjustRightInd w:val="0"/>
        <w:spacing w:line="276" w:lineRule="auto"/>
        <w:ind w:firstLine="567"/>
        <w:jc w:val="both"/>
        <w:rPr>
          <w:sz w:val="26"/>
          <w:szCs w:val="26"/>
        </w:rPr>
      </w:pPr>
      <w:proofErr w:type="gramStart"/>
      <w:r>
        <w:rPr>
          <w:sz w:val="26"/>
          <w:szCs w:val="26"/>
        </w:rPr>
        <w:t xml:space="preserve">Учитывая, что в прогнозных показателях предоставленных налоговыми органами города не учтены поступления налога от плательщиков других регионов на ОКТМО </w:t>
      </w:r>
      <w:r>
        <w:rPr>
          <w:sz w:val="26"/>
          <w:szCs w:val="26"/>
        </w:rPr>
        <w:lastRenderedPageBreak/>
        <w:t xml:space="preserve">32731000 (Новокузнецкий городской округ) в оценку прогнозных показателях 2024-2026 годов включены данные предоставленные дополнительно налоговыми органами и показатели отчёта «1-БС «Помесячное распределение поступлений в консолидированный бюджет субъекта Российской Федерации по основным видам </w:t>
      </w:r>
      <w:proofErr w:type="spellStart"/>
      <w:r>
        <w:rPr>
          <w:sz w:val="26"/>
          <w:szCs w:val="26"/>
        </w:rPr>
        <w:t>администрируемых</w:t>
      </w:r>
      <w:proofErr w:type="spellEnd"/>
      <w:r>
        <w:rPr>
          <w:sz w:val="26"/>
          <w:szCs w:val="26"/>
        </w:rPr>
        <w:t xml:space="preserve"> ФНС России доходов, предусмотренных утвержденным Законом о бюджете</w:t>
      </w:r>
      <w:proofErr w:type="gramEnd"/>
      <w:r>
        <w:rPr>
          <w:sz w:val="26"/>
          <w:szCs w:val="26"/>
        </w:rPr>
        <w:t xml:space="preserve"> субъекта Российской Федерации и законами о бюджетах муниципальных образований»».</w:t>
      </w:r>
    </w:p>
    <w:p w:rsidR="00857018" w:rsidRDefault="00857018" w:rsidP="00857018">
      <w:pPr>
        <w:pStyle w:val="a8"/>
        <w:spacing w:after="0" w:line="276" w:lineRule="auto"/>
        <w:ind w:left="0"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 расчете поступлений по налогу на имущество физических лиц на 2024-2026 годы применен расчетный коэффициент роста налоговой базы, используемый налоговыми органами города.  </w:t>
      </w:r>
    </w:p>
    <w:p w:rsidR="00857018" w:rsidRDefault="00857018" w:rsidP="00857018">
      <w:pPr>
        <w:pStyle w:val="a8"/>
        <w:spacing w:after="0" w:line="276" w:lineRule="auto"/>
        <w:ind w:left="0"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Прогноз поступлений на 2024 год составит 162 600,0 тыс. руб., на 2025 и 2026 годы 163 700,0 тыс. руб. и 164 800,0 тыс. руб., соответственно.</w:t>
      </w:r>
    </w:p>
    <w:p w:rsidR="00857018" w:rsidRDefault="00857018" w:rsidP="00857018">
      <w:pPr>
        <w:spacing w:line="276" w:lineRule="auto"/>
        <w:ind w:firstLine="567"/>
        <w:jc w:val="both"/>
        <w:rPr>
          <w:color w:val="000000"/>
          <w:sz w:val="26"/>
          <w:szCs w:val="26"/>
        </w:rPr>
      </w:pPr>
      <w:proofErr w:type="gramStart"/>
      <w:r>
        <w:rPr>
          <w:color w:val="000000"/>
          <w:sz w:val="26"/>
          <w:szCs w:val="26"/>
        </w:rPr>
        <w:t xml:space="preserve">В соответствии с Федеральным законом от 3 июля 2016 года № 237-ФЗ «О государственной кадастровой оценке» (далее – Закон о государственной кадастровой оценке), с Приказом Комитета по управлению государственным имуществом Кузбасса от 21.09.2023 №4-2/1951-п «Об утверждении результатов определения кадастровой стоимости зданий, помещений, сооружений, объектов незавершенного строительства, </w:t>
      </w:r>
      <w:proofErr w:type="spellStart"/>
      <w:r>
        <w:rPr>
          <w:color w:val="000000"/>
          <w:sz w:val="26"/>
          <w:szCs w:val="26"/>
        </w:rPr>
        <w:t>машино-мест</w:t>
      </w:r>
      <w:proofErr w:type="spellEnd"/>
      <w:r>
        <w:rPr>
          <w:color w:val="000000"/>
          <w:sz w:val="26"/>
          <w:szCs w:val="26"/>
        </w:rPr>
        <w:t>, расположенных на территории Кемеровской области - Кузбасса» государственным бюджетным учреждением «Центр государственной кадастровой оценки и</w:t>
      </w:r>
      <w:proofErr w:type="gramEnd"/>
      <w:r>
        <w:rPr>
          <w:color w:val="000000"/>
          <w:sz w:val="26"/>
          <w:szCs w:val="26"/>
        </w:rPr>
        <w:t xml:space="preserve"> технической инвентаризации Кузбасса» (далее - ГБУ «Центр ГКО и ТИ Кузбасса») определена кадастровая стоимость зданий, помещений, сооружений, объектов незавершенного строительства, </w:t>
      </w:r>
      <w:proofErr w:type="spellStart"/>
      <w:r>
        <w:rPr>
          <w:color w:val="000000"/>
          <w:sz w:val="26"/>
          <w:szCs w:val="26"/>
        </w:rPr>
        <w:t>машино-мест</w:t>
      </w:r>
      <w:proofErr w:type="spellEnd"/>
      <w:r>
        <w:rPr>
          <w:color w:val="000000"/>
          <w:sz w:val="26"/>
          <w:szCs w:val="26"/>
        </w:rPr>
        <w:t xml:space="preserve">, расположенных на территории Кемеровской области - Кузбасса. Данная кадастровая стоимость будет действовать с 1 января 2024 года. </w:t>
      </w:r>
    </w:p>
    <w:p w:rsidR="00857018" w:rsidRDefault="00857018" w:rsidP="00857018">
      <w:pPr>
        <w:pStyle w:val="a8"/>
        <w:spacing w:after="0" w:line="276" w:lineRule="auto"/>
        <w:ind w:left="0"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соответствии с Налоговым кодексом Российской Федерации налог имущество физических лиц подлежит уплате налогоплательщиками в срок не позднее 1 декабря года, следующего за истекшим налоговым периодом. В 2024 году физическими лицами налог подлежит уплате за 2023 год по действующей на текущий момент кадастровой стоимости имущества. По новой кадастровой стоимости физические лица уплачивать налог будут в 2025 году за 2024 год.</w:t>
      </w:r>
    </w:p>
    <w:p w:rsidR="00857018" w:rsidRDefault="00857018" w:rsidP="00857018">
      <w:pPr>
        <w:pStyle w:val="a8"/>
        <w:spacing w:after="0" w:line="276" w:lineRule="auto"/>
        <w:ind w:left="0" w:firstLine="567"/>
        <w:contextualSpacing/>
        <w:jc w:val="both"/>
        <w:rPr>
          <w:sz w:val="26"/>
          <w:szCs w:val="26"/>
        </w:rPr>
      </w:pPr>
      <w:r>
        <w:rPr>
          <w:rFonts w:ascii="Times New Roman" w:eastAsia="Times New Roman" w:hAnsi="Times New Roman" w:cs="Times New Roman"/>
          <w:sz w:val="26"/>
          <w:szCs w:val="26"/>
          <w:lang w:eastAsia="ru-RU"/>
        </w:rPr>
        <w:t xml:space="preserve"> В прогнозных показателях 2025 и 2026 годов налог на имущество физических лиц </w:t>
      </w:r>
      <w:proofErr w:type="spellStart"/>
      <w:r>
        <w:rPr>
          <w:rFonts w:ascii="Times New Roman" w:eastAsia="Times New Roman" w:hAnsi="Times New Roman" w:cs="Times New Roman"/>
          <w:sz w:val="26"/>
          <w:szCs w:val="26"/>
          <w:lang w:eastAsia="ru-RU"/>
        </w:rPr>
        <w:t>расчитан</w:t>
      </w:r>
      <w:proofErr w:type="spellEnd"/>
      <w:r>
        <w:rPr>
          <w:rFonts w:ascii="Times New Roman" w:eastAsia="Times New Roman" w:hAnsi="Times New Roman" w:cs="Times New Roman"/>
          <w:sz w:val="26"/>
          <w:szCs w:val="26"/>
          <w:lang w:eastAsia="ru-RU"/>
        </w:rPr>
        <w:t xml:space="preserve"> исходя из действующей на момент формирования бюджета кадастровой стоимости зданий, помещений, сооружений, объектов незавершенного строительства, </w:t>
      </w:r>
      <w:proofErr w:type="spellStart"/>
      <w:r>
        <w:rPr>
          <w:rFonts w:ascii="Times New Roman" w:eastAsia="Times New Roman" w:hAnsi="Times New Roman" w:cs="Times New Roman"/>
          <w:sz w:val="26"/>
          <w:szCs w:val="26"/>
          <w:lang w:eastAsia="ru-RU"/>
        </w:rPr>
        <w:t>машино-мест</w:t>
      </w:r>
      <w:proofErr w:type="spellEnd"/>
      <w:r>
        <w:rPr>
          <w:rFonts w:ascii="Times New Roman" w:eastAsia="Times New Roman" w:hAnsi="Times New Roman" w:cs="Times New Roman"/>
          <w:sz w:val="26"/>
          <w:szCs w:val="26"/>
          <w:lang w:eastAsia="ru-RU"/>
        </w:rPr>
        <w:t>.</w:t>
      </w:r>
    </w:p>
    <w:p w:rsidR="00857018" w:rsidRDefault="00857018" w:rsidP="00857018">
      <w:pPr>
        <w:autoSpaceDE w:val="0"/>
        <w:autoSpaceDN w:val="0"/>
        <w:adjustRightInd w:val="0"/>
        <w:spacing w:after="240" w:line="276" w:lineRule="auto"/>
        <w:contextualSpacing/>
        <w:jc w:val="center"/>
        <w:rPr>
          <w:b/>
          <w:color w:val="000000"/>
          <w:sz w:val="26"/>
          <w:szCs w:val="26"/>
        </w:rPr>
      </w:pPr>
      <w:r>
        <w:rPr>
          <w:b/>
          <w:color w:val="000000"/>
          <w:sz w:val="26"/>
          <w:szCs w:val="26"/>
        </w:rPr>
        <w:t>Транспортный налог</w:t>
      </w:r>
    </w:p>
    <w:p w:rsidR="00857018" w:rsidRDefault="00857018" w:rsidP="00857018">
      <w:pPr>
        <w:pStyle w:val="a8"/>
        <w:spacing w:after="0" w:line="276" w:lineRule="auto"/>
        <w:ind w:left="0"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соответствии с Законом Кемеровской области от 24.11.2005 № 134-ОЗ «О межбюджетных отношениях в Кемеровской области - Кузбассе» установлен единый норматив отчислений в бюджеты городских округов от транспортного налога в размере 5 процентов от суммы налога, подлежащей перечислению в областной бюджет.</w:t>
      </w:r>
    </w:p>
    <w:p w:rsidR="00857018" w:rsidRDefault="00857018" w:rsidP="00857018">
      <w:pPr>
        <w:spacing w:line="276" w:lineRule="auto"/>
        <w:ind w:firstLine="567"/>
        <w:jc w:val="both"/>
        <w:rPr>
          <w:sz w:val="26"/>
          <w:szCs w:val="26"/>
        </w:rPr>
      </w:pPr>
      <w:r>
        <w:rPr>
          <w:sz w:val="26"/>
          <w:szCs w:val="26"/>
        </w:rPr>
        <w:t xml:space="preserve">Прогноз поступлений транспортного налога представлен главными администраторами дохода - </w:t>
      </w:r>
      <w:r>
        <w:rPr>
          <w:color w:val="000000" w:themeColor="text1"/>
          <w:sz w:val="26"/>
          <w:szCs w:val="26"/>
        </w:rPr>
        <w:t>Инспекциями Федеральной налоговой службы по городу Новокузнецку</w:t>
      </w:r>
      <w:r>
        <w:rPr>
          <w:sz w:val="26"/>
          <w:szCs w:val="26"/>
        </w:rPr>
        <w:t>.</w:t>
      </w:r>
    </w:p>
    <w:p w:rsidR="00857018" w:rsidRDefault="00857018" w:rsidP="00857018">
      <w:pPr>
        <w:spacing w:line="276" w:lineRule="auto"/>
        <w:ind w:firstLine="567"/>
        <w:jc w:val="both"/>
        <w:rPr>
          <w:sz w:val="26"/>
          <w:szCs w:val="26"/>
        </w:rPr>
      </w:pPr>
      <w:r>
        <w:rPr>
          <w:sz w:val="26"/>
          <w:szCs w:val="26"/>
        </w:rPr>
        <w:lastRenderedPageBreak/>
        <w:t>Поступление транспортного налога в бюджет прогнозируется на 2024 год в сумме 26 750,0 тыс. руб., в том числе транспортного налога с организаций в сумме 5 617,5 тыс. руб. и транспортного налога с физических лиц в сумме 21 132,5 тыс. руб.</w:t>
      </w:r>
    </w:p>
    <w:p w:rsidR="00857018" w:rsidRDefault="00857018" w:rsidP="00857018">
      <w:pPr>
        <w:spacing w:line="276" w:lineRule="auto"/>
        <w:ind w:firstLine="567"/>
        <w:jc w:val="both"/>
        <w:rPr>
          <w:color w:val="000000"/>
          <w:sz w:val="26"/>
          <w:szCs w:val="26"/>
        </w:rPr>
      </w:pPr>
      <w:r>
        <w:rPr>
          <w:color w:val="000000"/>
          <w:sz w:val="26"/>
          <w:szCs w:val="26"/>
        </w:rPr>
        <w:t>В 2025 году поступления по транспортному налогу складываются из поступлений по транспортному налогу с физических лиц в сумме 21 330,0 тыс. руб. и транспортному налогу с организаций в сумме 5 670,0 тыс. руб. и составят 27 000,0 тыс. руб.;</w:t>
      </w:r>
    </w:p>
    <w:p w:rsidR="00857018" w:rsidRDefault="00857018" w:rsidP="00857018">
      <w:pPr>
        <w:spacing w:line="276" w:lineRule="auto"/>
        <w:ind w:firstLine="567"/>
        <w:jc w:val="both"/>
        <w:rPr>
          <w:color w:val="000000"/>
          <w:sz w:val="26"/>
          <w:szCs w:val="26"/>
        </w:rPr>
      </w:pPr>
      <w:r>
        <w:rPr>
          <w:color w:val="000000"/>
          <w:sz w:val="26"/>
          <w:szCs w:val="26"/>
        </w:rPr>
        <w:t>В 2026 году поступления по транспортному налогу складываются из поступлений по транспортному налогу с физических лиц в сумме 21 527,5 тыс. руб. и транспортному налогу с организаций в сумме 5 722,5 тыс. руб. и составят 27 250,0 тыс. руб.</w:t>
      </w:r>
    </w:p>
    <w:p w:rsidR="00857018" w:rsidRDefault="00857018" w:rsidP="00857018">
      <w:pPr>
        <w:autoSpaceDE w:val="0"/>
        <w:autoSpaceDN w:val="0"/>
        <w:adjustRightInd w:val="0"/>
        <w:spacing w:line="276" w:lineRule="auto"/>
        <w:ind w:firstLine="567"/>
        <w:jc w:val="both"/>
        <w:rPr>
          <w:sz w:val="26"/>
          <w:szCs w:val="26"/>
        </w:rPr>
      </w:pPr>
      <w:r>
        <w:rPr>
          <w:sz w:val="26"/>
          <w:szCs w:val="26"/>
        </w:rPr>
        <w:t>Поступления от транспортного налога, являются одним из источников доходов муниципального дорожного фонда, созданного в Новокузнецком городском округе.</w:t>
      </w:r>
    </w:p>
    <w:p w:rsidR="001D05B3" w:rsidRDefault="001D05B3" w:rsidP="00857018">
      <w:pPr>
        <w:spacing w:after="240" w:line="276" w:lineRule="auto"/>
        <w:contextualSpacing/>
        <w:jc w:val="center"/>
        <w:rPr>
          <w:b/>
          <w:sz w:val="26"/>
          <w:szCs w:val="26"/>
        </w:rPr>
      </w:pPr>
    </w:p>
    <w:p w:rsidR="00857018" w:rsidRDefault="00857018" w:rsidP="00857018">
      <w:pPr>
        <w:spacing w:after="240" w:line="276" w:lineRule="auto"/>
        <w:contextualSpacing/>
        <w:jc w:val="center"/>
        <w:rPr>
          <w:b/>
          <w:sz w:val="26"/>
          <w:szCs w:val="26"/>
        </w:rPr>
      </w:pPr>
      <w:r>
        <w:rPr>
          <w:b/>
          <w:sz w:val="26"/>
          <w:szCs w:val="26"/>
        </w:rPr>
        <w:t>Земельный налог</w:t>
      </w:r>
    </w:p>
    <w:p w:rsidR="00857018" w:rsidRDefault="00857018" w:rsidP="00857018">
      <w:pPr>
        <w:pStyle w:val="af1"/>
        <w:autoSpaceDE w:val="0"/>
        <w:autoSpaceDN w:val="0"/>
        <w:adjustRightInd w:val="0"/>
        <w:spacing w:line="276" w:lineRule="auto"/>
        <w:ind w:left="0" w:firstLine="567"/>
        <w:jc w:val="both"/>
        <w:rPr>
          <w:sz w:val="26"/>
          <w:szCs w:val="26"/>
        </w:rPr>
      </w:pPr>
      <w:proofErr w:type="gramStart"/>
      <w:r>
        <w:rPr>
          <w:sz w:val="26"/>
          <w:szCs w:val="26"/>
        </w:rPr>
        <w:t xml:space="preserve">Прогноз поступлений </w:t>
      </w:r>
      <w:r>
        <w:rPr>
          <w:color w:val="000000"/>
          <w:sz w:val="26"/>
          <w:szCs w:val="26"/>
        </w:rPr>
        <w:t xml:space="preserve">земельного налога </w:t>
      </w:r>
      <w:r>
        <w:rPr>
          <w:sz w:val="26"/>
          <w:szCs w:val="26"/>
        </w:rPr>
        <w:t xml:space="preserve">составлен с учетом прогноза главных администраторов дохода – </w:t>
      </w:r>
      <w:r>
        <w:rPr>
          <w:color w:val="000000" w:themeColor="text1"/>
          <w:sz w:val="26"/>
          <w:szCs w:val="26"/>
        </w:rPr>
        <w:t xml:space="preserve">Инспекций Федеральной налоговой службы по городу Новокузнецку </w:t>
      </w:r>
      <w:r>
        <w:rPr>
          <w:color w:val="000000"/>
          <w:sz w:val="26"/>
          <w:szCs w:val="26"/>
        </w:rPr>
        <w:t xml:space="preserve">в соответствии с положениями главы 31 Налогового Кодекса РФ, изменениями федерального законодательства, постановлением Новокузнецкого городского Совета народных депутатов от 29 ноября </w:t>
      </w:r>
      <w:smartTag w:uri="urn:schemas-microsoft-com:office:smarttags" w:element="metricconverter">
        <w:smartTagPr>
          <w:attr w:name="ProductID" w:val="2006 г"/>
        </w:smartTagPr>
        <w:r>
          <w:rPr>
            <w:color w:val="000000"/>
            <w:sz w:val="26"/>
            <w:szCs w:val="26"/>
          </w:rPr>
          <w:t>2006 г</w:t>
        </w:r>
      </w:smartTag>
      <w:r>
        <w:rPr>
          <w:color w:val="000000"/>
          <w:sz w:val="26"/>
          <w:szCs w:val="26"/>
        </w:rPr>
        <w:t xml:space="preserve">. № 3/5 «Об утверждении Положения о земельном налоге на территории города Новокузнецка», с учетом </w:t>
      </w:r>
      <w:r>
        <w:rPr>
          <w:sz w:val="26"/>
          <w:szCs w:val="26"/>
        </w:rPr>
        <w:t>динамики фактических поступлений и ожидаемого</w:t>
      </w:r>
      <w:proofErr w:type="gramEnd"/>
      <w:r>
        <w:rPr>
          <w:sz w:val="26"/>
          <w:szCs w:val="26"/>
        </w:rPr>
        <w:t xml:space="preserve"> поступления до конца года.</w:t>
      </w:r>
      <w:r>
        <w:rPr>
          <w:rFonts w:eastAsia="Calibri"/>
          <w:sz w:val="26"/>
          <w:szCs w:val="26"/>
          <w:lang w:eastAsia="en-US"/>
        </w:rPr>
        <w:t xml:space="preserve"> </w:t>
      </w:r>
    </w:p>
    <w:p w:rsidR="00857018" w:rsidRDefault="00857018" w:rsidP="00857018">
      <w:pPr>
        <w:spacing w:line="276" w:lineRule="auto"/>
        <w:ind w:firstLine="567"/>
        <w:jc w:val="both"/>
        <w:rPr>
          <w:color w:val="000000"/>
          <w:sz w:val="26"/>
          <w:szCs w:val="26"/>
        </w:rPr>
      </w:pPr>
      <w:proofErr w:type="gramStart"/>
      <w:r>
        <w:rPr>
          <w:color w:val="000000"/>
          <w:sz w:val="26"/>
          <w:szCs w:val="26"/>
        </w:rPr>
        <w:t>В соответствии с Федеральным законом от 3 июля 2016 года № 237-ФЗ «О государственной кадастровой оценке» (далее – Закон о государственной кадастровой оценке), с Приказом Комитета по управлению государственным имуществом Кузбасса от 06.10.2020 №4-2/1724-п «О проведении в 2022 году государственной кадастровой оценки земельных участков, расположенных на территории Кемеровской области – Кузбасса» государственным бюджетным учреждением «Центр государственной кадастровой оценки и технической инвентаризации Кузбасса</w:t>
      </w:r>
      <w:proofErr w:type="gramEnd"/>
      <w:r>
        <w:rPr>
          <w:color w:val="000000"/>
          <w:sz w:val="26"/>
          <w:szCs w:val="26"/>
        </w:rPr>
        <w:t>» (далее - ГБУ «Центр ГКО и ТИ Кузбасса») определена государственная кадастровая оценка объектов недвижимости в отношении всех земельных участков, учтенных в Едином государственном реестре недвижимости на территории Кемеровской области – Кузбасса на 1 января 2022 года. Новая кадастровая оценка начала действовать с 1 января 2023 года.</w:t>
      </w:r>
    </w:p>
    <w:p w:rsidR="00857018" w:rsidRDefault="00857018" w:rsidP="00857018">
      <w:pPr>
        <w:autoSpaceDE w:val="0"/>
        <w:autoSpaceDN w:val="0"/>
        <w:adjustRightInd w:val="0"/>
        <w:spacing w:line="276" w:lineRule="auto"/>
        <w:ind w:firstLine="567"/>
        <w:jc w:val="both"/>
        <w:rPr>
          <w:sz w:val="26"/>
          <w:szCs w:val="26"/>
        </w:rPr>
      </w:pPr>
      <w:proofErr w:type="gramStart"/>
      <w:r>
        <w:rPr>
          <w:sz w:val="26"/>
          <w:szCs w:val="26"/>
        </w:rPr>
        <w:t xml:space="preserve">В рамках антикризисных мер в 2023 году Федеральным законом от 26.03.2022 № 67-ФЗ были </w:t>
      </w:r>
      <w:r w:rsidRPr="001D05B3">
        <w:rPr>
          <w:sz w:val="26"/>
          <w:szCs w:val="26"/>
        </w:rPr>
        <w:t xml:space="preserve">определены </w:t>
      </w:r>
      <w:hyperlink r:id="rId8" w:history="1">
        <w:r w:rsidRPr="001D05B3">
          <w:rPr>
            <w:rStyle w:val="af4"/>
            <w:color w:val="auto"/>
            <w:sz w:val="26"/>
            <w:szCs w:val="26"/>
            <w:u w:val="none"/>
          </w:rPr>
          <w:t>особенности исчисления</w:t>
        </w:r>
      </w:hyperlink>
      <w:r>
        <w:rPr>
          <w:sz w:val="26"/>
          <w:szCs w:val="26"/>
        </w:rPr>
        <w:t xml:space="preserve"> налоговой базы по земельном налогу: если кадастровая стоимость земельного участка, внесенная в Единый государственный реестр недвижимости (далее – ЕГРН) и применяемая с 01.01.2023, больше стоимости из ЕГРН, применяемой с 01.01.2022, то для расчета используются показатели 2022 года.</w:t>
      </w:r>
      <w:proofErr w:type="gramEnd"/>
      <w:r>
        <w:rPr>
          <w:sz w:val="26"/>
          <w:szCs w:val="26"/>
        </w:rPr>
        <w:t xml:space="preserve"> То есть, в текущем году установлен «мораторий» на увеличение налоговой нагрузки по земельному налогу. Данное правило не действует, если кадастровая стоимость участка увеличилась из-за изменения его характеристик. </w:t>
      </w:r>
    </w:p>
    <w:p w:rsidR="00857018" w:rsidRDefault="00857018" w:rsidP="00857018">
      <w:pPr>
        <w:pStyle w:val="ConsPlusNormal"/>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Ожидаемые поступления по земельному налогу в 2023 году составят 1 300 000,0 тыс. руб. (в том числе: земельный налог организаций в сумме 1 265 000,0 тыс. руб., земельный налог физических лиц в сумме 35 000,0 тыс. руб.).</w:t>
      </w:r>
    </w:p>
    <w:p w:rsidR="00857018" w:rsidRDefault="00857018" w:rsidP="00857018">
      <w:pPr>
        <w:spacing w:line="276" w:lineRule="auto"/>
        <w:ind w:firstLine="567"/>
        <w:jc w:val="both"/>
        <w:rPr>
          <w:sz w:val="26"/>
          <w:szCs w:val="26"/>
        </w:rPr>
      </w:pPr>
      <w:r>
        <w:rPr>
          <w:sz w:val="26"/>
          <w:szCs w:val="26"/>
        </w:rPr>
        <w:lastRenderedPageBreak/>
        <w:t>Поступления по земельному налогу на 2024 год запланированы в сумме 1 287 000,0 тыс. руб., в том числе налог с: организаций 1 252 251,0 тыс. руб., физических лиц 34 749,0 тыс. руб.</w:t>
      </w:r>
    </w:p>
    <w:p w:rsidR="00857018" w:rsidRDefault="00857018" w:rsidP="00857018">
      <w:pPr>
        <w:pStyle w:val="Style7"/>
        <w:widowControl/>
        <w:spacing w:before="18" w:line="276" w:lineRule="auto"/>
        <w:ind w:firstLine="567"/>
        <w:jc w:val="both"/>
        <w:rPr>
          <w:sz w:val="26"/>
          <w:szCs w:val="26"/>
        </w:rPr>
      </w:pPr>
      <w:r>
        <w:rPr>
          <w:sz w:val="26"/>
          <w:szCs w:val="26"/>
        </w:rPr>
        <w:t>Расчет поступлений земельного налога на 2024 год предусматривает возможные потери бюджета Новокузнецкого городского округа в связи с пересмотром результатов государственной кадастровой оценки земельных участков. С 2023 года действует обязательный «досудебный» порядок, снижения кадастровой стоимости до установления её в размере рыночной. С апреля текущего года подано 647 заявлений (часть из них 362 подана повторно), из них имеют положительное решение об установлении кадастровой стоимости в размере рыночной 92 заявления (выпадающие доходы в сумме 31,2 млн. руб.).</w:t>
      </w:r>
    </w:p>
    <w:p w:rsidR="00857018" w:rsidRDefault="00857018" w:rsidP="00857018">
      <w:pPr>
        <w:spacing w:line="276" w:lineRule="auto"/>
        <w:ind w:firstLine="567"/>
        <w:jc w:val="both"/>
        <w:rPr>
          <w:sz w:val="26"/>
          <w:szCs w:val="26"/>
        </w:rPr>
      </w:pPr>
      <w:r>
        <w:rPr>
          <w:sz w:val="26"/>
          <w:szCs w:val="26"/>
        </w:rPr>
        <w:t>Поступления по земельному налогу на 2025 - 2026 годы запланированы в сумме 1 292 000,0 тыс. руб. и 1 297 000,0 тыс. руб. соответственно.</w:t>
      </w:r>
    </w:p>
    <w:p w:rsidR="00857018" w:rsidRDefault="00857018" w:rsidP="00857018">
      <w:pPr>
        <w:spacing w:line="276" w:lineRule="auto"/>
        <w:ind w:firstLine="567"/>
        <w:jc w:val="both"/>
        <w:rPr>
          <w:sz w:val="26"/>
          <w:szCs w:val="26"/>
        </w:rPr>
      </w:pPr>
    </w:p>
    <w:p w:rsidR="00857018" w:rsidRDefault="00857018" w:rsidP="00857018">
      <w:pPr>
        <w:spacing w:line="276" w:lineRule="auto"/>
        <w:ind w:right="-81"/>
        <w:contextualSpacing/>
        <w:jc w:val="center"/>
        <w:rPr>
          <w:b/>
          <w:sz w:val="26"/>
          <w:szCs w:val="26"/>
        </w:rPr>
      </w:pPr>
      <w:r>
        <w:rPr>
          <w:b/>
          <w:sz w:val="26"/>
          <w:szCs w:val="26"/>
        </w:rPr>
        <w:t>Государственная пошлина</w:t>
      </w:r>
    </w:p>
    <w:p w:rsidR="00857018" w:rsidRDefault="00857018" w:rsidP="00857018">
      <w:pPr>
        <w:spacing w:line="276" w:lineRule="auto"/>
        <w:ind w:right="-81"/>
        <w:contextualSpacing/>
        <w:jc w:val="center"/>
        <w:rPr>
          <w:b/>
          <w:sz w:val="26"/>
          <w:szCs w:val="26"/>
        </w:rPr>
      </w:pPr>
    </w:p>
    <w:p w:rsidR="00857018" w:rsidRDefault="00857018" w:rsidP="00857018">
      <w:pPr>
        <w:spacing w:line="276" w:lineRule="auto"/>
        <w:ind w:firstLine="567"/>
        <w:jc w:val="both"/>
        <w:rPr>
          <w:sz w:val="26"/>
          <w:szCs w:val="26"/>
        </w:rPr>
      </w:pPr>
      <w:r>
        <w:rPr>
          <w:sz w:val="26"/>
          <w:szCs w:val="26"/>
        </w:rPr>
        <w:t>Прогноз поступлений государственной пошлины составлен на основании прогнозов главных администраторов доходов - И</w:t>
      </w:r>
      <w:r>
        <w:rPr>
          <w:color w:val="000000" w:themeColor="text1"/>
          <w:sz w:val="26"/>
          <w:szCs w:val="26"/>
        </w:rPr>
        <w:t xml:space="preserve">нспекций Федеральной налоговой </w:t>
      </w:r>
      <w:r>
        <w:rPr>
          <w:sz w:val="26"/>
          <w:szCs w:val="26"/>
        </w:rPr>
        <w:t>службы по городу Новокузнецку, комитета градостроительства и земельных ресурсов администрации города Новокузнецка.</w:t>
      </w:r>
    </w:p>
    <w:p w:rsidR="00857018" w:rsidRDefault="00857018" w:rsidP="00857018">
      <w:pPr>
        <w:spacing w:line="276" w:lineRule="auto"/>
        <w:ind w:firstLine="567"/>
        <w:jc w:val="both"/>
        <w:rPr>
          <w:sz w:val="26"/>
          <w:szCs w:val="26"/>
        </w:rPr>
      </w:pPr>
      <w:r>
        <w:rPr>
          <w:sz w:val="26"/>
          <w:szCs w:val="26"/>
        </w:rPr>
        <w:t>Общий объем поступлений государственной пошлины в городской бюджет прогнозируется на 2024 год в сумме 100 685,0 тыс. руб., на 2025 год в сумме 101 190,0 тыс. руб., на 2026 год в сумме 101 695,0 тыс</w:t>
      </w:r>
      <w:proofErr w:type="gramStart"/>
      <w:r>
        <w:rPr>
          <w:sz w:val="26"/>
          <w:szCs w:val="26"/>
        </w:rPr>
        <w:t>.р</w:t>
      </w:r>
      <w:proofErr w:type="gramEnd"/>
      <w:r>
        <w:rPr>
          <w:sz w:val="26"/>
          <w:szCs w:val="26"/>
        </w:rPr>
        <w:t>уб.</w:t>
      </w:r>
    </w:p>
    <w:p w:rsidR="00857018" w:rsidRDefault="00857018" w:rsidP="00857018">
      <w:pPr>
        <w:spacing w:line="276" w:lineRule="auto"/>
        <w:ind w:firstLine="567"/>
        <w:jc w:val="both"/>
        <w:rPr>
          <w:sz w:val="26"/>
          <w:szCs w:val="26"/>
        </w:rPr>
      </w:pPr>
      <w:r>
        <w:rPr>
          <w:sz w:val="26"/>
          <w:szCs w:val="26"/>
        </w:rPr>
        <w:t>В составе прогнозируемых доходов на 2024-2026 годы учтены следующие виды государственной пошлины:</w:t>
      </w:r>
    </w:p>
    <w:p w:rsidR="00857018" w:rsidRDefault="00857018" w:rsidP="00857018">
      <w:pPr>
        <w:pStyle w:val="af1"/>
        <w:numPr>
          <w:ilvl w:val="0"/>
          <w:numId w:val="8"/>
        </w:numPr>
        <w:tabs>
          <w:tab w:val="left" w:pos="851"/>
        </w:tabs>
        <w:spacing w:line="276" w:lineRule="auto"/>
        <w:ind w:left="0" w:firstLine="567"/>
        <w:jc w:val="both"/>
        <w:rPr>
          <w:sz w:val="26"/>
          <w:szCs w:val="26"/>
        </w:rPr>
      </w:pPr>
      <w:r>
        <w:rPr>
          <w:sz w:val="26"/>
          <w:szCs w:val="26"/>
        </w:rPr>
        <w:t>по делам, рассматриваемым в судах общей юрисдикции, мировыми судьями на 2024 год в сумме 100 500,0 тыс. руб., на 2025 год в сумме 101 000,0 тыс. руб., на 2026 год в сумме 101 500,0 тыс. руб.;</w:t>
      </w:r>
    </w:p>
    <w:p w:rsidR="00857018" w:rsidRDefault="00857018" w:rsidP="00857018">
      <w:pPr>
        <w:pStyle w:val="af1"/>
        <w:numPr>
          <w:ilvl w:val="0"/>
          <w:numId w:val="8"/>
        </w:numPr>
        <w:tabs>
          <w:tab w:val="left" w:pos="851"/>
        </w:tabs>
        <w:spacing w:line="276" w:lineRule="auto"/>
        <w:ind w:left="0" w:firstLine="567"/>
        <w:jc w:val="both"/>
        <w:rPr>
          <w:sz w:val="26"/>
          <w:szCs w:val="26"/>
        </w:rPr>
      </w:pPr>
      <w:r>
        <w:rPr>
          <w:sz w:val="26"/>
          <w:szCs w:val="26"/>
        </w:rPr>
        <w:t xml:space="preserve">за выдачу разрешения на установку рекламной конструкции на 2024 год  в сумме 185,0 тыс. </w:t>
      </w:r>
      <w:proofErr w:type="spellStart"/>
      <w:r>
        <w:rPr>
          <w:sz w:val="26"/>
          <w:szCs w:val="26"/>
        </w:rPr>
        <w:t>руб</w:t>
      </w:r>
      <w:proofErr w:type="spellEnd"/>
      <w:r>
        <w:rPr>
          <w:sz w:val="26"/>
          <w:szCs w:val="26"/>
        </w:rPr>
        <w:t>, на 2025 год в сумме 190,0 тыс</w:t>
      </w:r>
      <w:proofErr w:type="gramStart"/>
      <w:r>
        <w:rPr>
          <w:sz w:val="26"/>
          <w:szCs w:val="26"/>
        </w:rPr>
        <w:t>.р</w:t>
      </w:r>
      <w:proofErr w:type="gramEnd"/>
      <w:r>
        <w:rPr>
          <w:sz w:val="26"/>
          <w:szCs w:val="26"/>
        </w:rPr>
        <w:t>уб., на 2026 год в сумме 195,0 тыс.руб.</w:t>
      </w:r>
    </w:p>
    <w:p w:rsidR="00857018" w:rsidRDefault="00857018" w:rsidP="00857018">
      <w:pPr>
        <w:pStyle w:val="30"/>
        <w:tabs>
          <w:tab w:val="left" w:pos="851"/>
        </w:tabs>
        <w:spacing w:after="0" w:line="276" w:lineRule="auto"/>
        <w:ind w:left="0" w:right="-81" w:firstLine="567"/>
        <w:contextualSpacing/>
        <w:jc w:val="both"/>
        <w:rPr>
          <w:sz w:val="26"/>
          <w:szCs w:val="26"/>
        </w:rPr>
      </w:pPr>
      <w:r>
        <w:rPr>
          <w:sz w:val="26"/>
          <w:szCs w:val="26"/>
        </w:rPr>
        <w:t>Данный вид дохода носит заявительный характер и запланирован на основании прогнозируемого количества обращений за предоставлением услуг.</w:t>
      </w:r>
    </w:p>
    <w:p w:rsidR="00857018" w:rsidRDefault="00857018" w:rsidP="00857018">
      <w:pPr>
        <w:spacing w:after="200" w:line="276" w:lineRule="auto"/>
        <w:jc w:val="center"/>
        <w:rPr>
          <w:b/>
          <w:sz w:val="26"/>
          <w:szCs w:val="26"/>
          <w:highlight w:val="yellow"/>
        </w:rPr>
      </w:pPr>
    </w:p>
    <w:p w:rsidR="00857018" w:rsidRDefault="00857018" w:rsidP="00857018">
      <w:pPr>
        <w:spacing w:after="200" w:line="276" w:lineRule="auto"/>
        <w:jc w:val="center"/>
        <w:rPr>
          <w:b/>
          <w:sz w:val="26"/>
          <w:szCs w:val="26"/>
        </w:rPr>
      </w:pPr>
      <w:r>
        <w:rPr>
          <w:b/>
          <w:sz w:val="26"/>
          <w:szCs w:val="26"/>
        </w:rPr>
        <w:t>НЕНАЛОГОВЫЕ ДОХОДЫ</w:t>
      </w:r>
    </w:p>
    <w:p w:rsidR="00857018" w:rsidRDefault="00857018" w:rsidP="00857018">
      <w:pPr>
        <w:spacing w:after="200" w:line="276" w:lineRule="auto"/>
        <w:ind w:firstLine="567"/>
        <w:jc w:val="both"/>
        <w:rPr>
          <w:sz w:val="26"/>
          <w:szCs w:val="26"/>
        </w:rPr>
      </w:pPr>
      <w:r>
        <w:rPr>
          <w:sz w:val="26"/>
          <w:szCs w:val="26"/>
        </w:rPr>
        <w:t xml:space="preserve">Проектом предлагается установить объем неналоговых доходов на 2024 год в размере  1 269 087,9 </w:t>
      </w:r>
      <w:r>
        <w:rPr>
          <w:rFonts w:eastAsiaTheme="minorHAnsi"/>
          <w:color w:val="000000"/>
          <w:sz w:val="26"/>
          <w:szCs w:val="26"/>
          <w:lang w:eastAsia="en-US"/>
        </w:rPr>
        <w:t>тыс. руб.</w:t>
      </w:r>
      <w:r>
        <w:rPr>
          <w:sz w:val="26"/>
          <w:szCs w:val="26"/>
        </w:rPr>
        <w:t>, на 2025 год в размере 1 314 538,3</w:t>
      </w:r>
      <w:r>
        <w:rPr>
          <w:color w:val="000000"/>
          <w:sz w:val="26"/>
          <w:szCs w:val="26"/>
        </w:rPr>
        <w:t xml:space="preserve"> </w:t>
      </w:r>
      <w:r>
        <w:rPr>
          <w:rFonts w:eastAsiaTheme="minorHAnsi"/>
          <w:color w:val="000000"/>
          <w:sz w:val="26"/>
          <w:szCs w:val="26"/>
          <w:lang w:eastAsia="en-US"/>
        </w:rPr>
        <w:t>тыс. руб.</w:t>
      </w:r>
      <w:r>
        <w:rPr>
          <w:sz w:val="26"/>
          <w:szCs w:val="26"/>
        </w:rPr>
        <w:t xml:space="preserve">, на 2026 год в размере 1 360 917,8 </w:t>
      </w:r>
      <w:r>
        <w:rPr>
          <w:rFonts w:eastAsiaTheme="minorHAnsi"/>
          <w:color w:val="000000"/>
          <w:sz w:val="26"/>
          <w:szCs w:val="26"/>
          <w:lang w:eastAsia="en-US"/>
        </w:rPr>
        <w:t>тыс. руб.</w:t>
      </w:r>
      <w:r>
        <w:rPr>
          <w:sz w:val="26"/>
          <w:szCs w:val="26"/>
        </w:rPr>
        <w:t xml:space="preserve"> </w:t>
      </w:r>
    </w:p>
    <w:p w:rsidR="00857018" w:rsidRDefault="00857018" w:rsidP="00857018">
      <w:pPr>
        <w:autoSpaceDE w:val="0"/>
        <w:autoSpaceDN w:val="0"/>
        <w:adjustRightInd w:val="0"/>
        <w:spacing w:after="240" w:line="276" w:lineRule="auto"/>
        <w:jc w:val="center"/>
        <w:rPr>
          <w:b/>
          <w:sz w:val="26"/>
          <w:szCs w:val="26"/>
        </w:rPr>
      </w:pPr>
      <w:r>
        <w:rPr>
          <w:b/>
          <w:sz w:val="26"/>
          <w:szCs w:val="26"/>
        </w:rPr>
        <w:t>Арендная плата за землю</w:t>
      </w:r>
    </w:p>
    <w:p w:rsidR="00857018" w:rsidRDefault="00857018" w:rsidP="00857018">
      <w:pPr>
        <w:pStyle w:val="ConsPlusNormal"/>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Прогноз поступлений по арендной плате за земельные участки, государственная собственность на которые не разграничена, на 2024 год рассчитан в сумме 325 893,0 тыс. руб. Ожидаемые поступления в текущем году составляют 300 000,0 тыс. руб.</w:t>
      </w:r>
    </w:p>
    <w:p w:rsidR="00857018" w:rsidRDefault="00857018" w:rsidP="00857018">
      <w:pPr>
        <w:pStyle w:val="ConsPlusNormal"/>
        <w:spacing w:line="276"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Расчет произведен администратором поступлений - комитетом градостроительства и земельных ресурсов администрации города Новокузнецка, в соответствии с действующей редакцией Постановления Коллегии Администрации Кемеровской области от 05.02.2010г. № 47 «Об утверждении Порядка определения размера арендной платы за земельные участки, государственная собственность на которые не разграничена и предоставленные в аренду без торгов, сроков и условий ее уплаты», действующей кадастровой оценкой земель, прогнозом поступлений от</w:t>
      </w:r>
      <w:proofErr w:type="gramEnd"/>
      <w:r>
        <w:rPr>
          <w:rFonts w:ascii="Times New Roman" w:hAnsi="Times New Roman" w:cs="Times New Roman"/>
          <w:sz w:val="26"/>
          <w:szCs w:val="26"/>
        </w:rPr>
        <w:t xml:space="preserve"> вновь заключаемых и расторгаемых договоров аренды земельных участков и проводимой работы по взысканию задолженности. </w:t>
      </w:r>
    </w:p>
    <w:p w:rsidR="00857018" w:rsidRDefault="00857018" w:rsidP="00857018">
      <w:pPr>
        <w:pStyle w:val="ConsPlusNormal"/>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Прогноз поступления арендной платы за земельные участки на 2025-2026 годы рассчитан с применением коэффициента инфляции и составляет на 2025 год в сумме 338 929,0 тыс. руб., на 2026 год в сумме 352 486,0 тыс. руб. </w:t>
      </w:r>
    </w:p>
    <w:p w:rsidR="00857018" w:rsidRDefault="00857018" w:rsidP="00857018">
      <w:pPr>
        <w:autoSpaceDE w:val="0"/>
        <w:autoSpaceDN w:val="0"/>
        <w:adjustRightInd w:val="0"/>
        <w:spacing w:line="276" w:lineRule="auto"/>
        <w:jc w:val="center"/>
        <w:rPr>
          <w:rFonts w:eastAsiaTheme="minorHAnsi"/>
          <w:b/>
          <w:sz w:val="26"/>
          <w:szCs w:val="26"/>
          <w:lang w:eastAsia="en-US"/>
        </w:rPr>
      </w:pPr>
    </w:p>
    <w:p w:rsidR="00857018" w:rsidRDefault="00857018" w:rsidP="00857018">
      <w:pPr>
        <w:autoSpaceDE w:val="0"/>
        <w:autoSpaceDN w:val="0"/>
        <w:adjustRightInd w:val="0"/>
        <w:jc w:val="center"/>
        <w:rPr>
          <w:rFonts w:eastAsiaTheme="minorHAnsi"/>
          <w:b/>
          <w:sz w:val="26"/>
          <w:szCs w:val="26"/>
          <w:lang w:eastAsia="en-US"/>
        </w:rPr>
      </w:pPr>
      <w:r>
        <w:rPr>
          <w:rFonts w:eastAsiaTheme="minorHAnsi"/>
          <w:b/>
          <w:sz w:val="26"/>
          <w:szCs w:val="26"/>
          <w:lang w:eastAsia="en-US"/>
        </w:rPr>
        <w:t>Доходы от сдачи в аренду имущества, составляющего казну городских округов</w:t>
      </w:r>
    </w:p>
    <w:p w:rsidR="00857018" w:rsidRDefault="00857018" w:rsidP="00857018">
      <w:pPr>
        <w:autoSpaceDE w:val="0"/>
        <w:autoSpaceDN w:val="0"/>
        <w:adjustRightInd w:val="0"/>
        <w:spacing w:after="240"/>
        <w:contextualSpacing/>
        <w:jc w:val="center"/>
        <w:rPr>
          <w:rFonts w:eastAsiaTheme="minorHAnsi"/>
          <w:b/>
          <w:sz w:val="26"/>
          <w:szCs w:val="26"/>
          <w:lang w:eastAsia="en-US"/>
        </w:rPr>
      </w:pPr>
      <w:r>
        <w:rPr>
          <w:rFonts w:eastAsiaTheme="minorHAnsi"/>
          <w:b/>
          <w:sz w:val="26"/>
          <w:szCs w:val="26"/>
          <w:lang w:eastAsia="en-US"/>
        </w:rPr>
        <w:t xml:space="preserve"> (за исключением земельных участков)</w:t>
      </w:r>
    </w:p>
    <w:p w:rsidR="00857018" w:rsidRDefault="00857018" w:rsidP="00857018">
      <w:pPr>
        <w:autoSpaceDE w:val="0"/>
        <w:autoSpaceDN w:val="0"/>
        <w:adjustRightInd w:val="0"/>
        <w:spacing w:after="240"/>
        <w:contextualSpacing/>
        <w:jc w:val="center"/>
        <w:rPr>
          <w:rFonts w:eastAsiaTheme="minorHAnsi"/>
          <w:b/>
          <w:sz w:val="26"/>
          <w:szCs w:val="26"/>
          <w:lang w:eastAsia="en-US"/>
        </w:rPr>
      </w:pPr>
    </w:p>
    <w:p w:rsidR="00857018" w:rsidRDefault="00857018" w:rsidP="00857018">
      <w:pPr>
        <w:spacing w:line="276" w:lineRule="auto"/>
        <w:ind w:firstLine="567"/>
        <w:jc w:val="both"/>
        <w:rPr>
          <w:sz w:val="26"/>
          <w:szCs w:val="26"/>
        </w:rPr>
      </w:pPr>
      <w:r>
        <w:rPr>
          <w:sz w:val="26"/>
          <w:szCs w:val="26"/>
        </w:rPr>
        <w:t xml:space="preserve">Доходы от сдачи в аренду имущества, составляющего казну Новокузнецкого городского округа (за исключением земельных участков), запланированы на 2024-2026 гг. по данным администратора доходов - комитета по управлению муниципальным имуществом, в сумме 55 000,0 тыс. руб. ежегодно (ожидаемое исполнение за 2023 год  в </w:t>
      </w:r>
      <w:proofErr w:type="spellStart"/>
      <w:r>
        <w:rPr>
          <w:sz w:val="26"/>
          <w:szCs w:val="26"/>
        </w:rPr>
        <w:t>суммк</w:t>
      </w:r>
      <w:proofErr w:type="spellEnd"/>
      <w:r>
        <w:rPr>
          <w:sz w:val="26"/>
          <w:szCs w:val="26"/>
        </w:rPr>
        <w:t xml:space="preserve"> 65 000,0  тыс. руб.). В прогнозируемых периодах 2024-2026гг учитывается увеличение </w:t>
      </w:r>
      <w:proofErr w:type="spellStart"/>
      <w:r>
        <w:rPr>
          <w:sz w:val="26"/>
          <w:szCs w:val="26"/>
        </w:rPr>
        <w:t>стомиости</w:t>
      </w:r>
      <w:proofErr w:type="spellEnd"/>
      <w:r>
        <w:rPr>
          <w:sz w:val="26"/>
          <w:szCs w:val="26"/>
        </w:rPr>
        <w:t xml:space="preserve"> арендной платы за недвижимое имущество, заключение новых договоров аренды.</w:t>
      </w:r>
    </w:p>
    <w:p w:rsidR="00857018" w:rsidRDefault="00857018" w:rsidP="00857018">
      <w:pPr>
        <w:spacing w:line="276" w:lineRule="auto"/>
        <w:ind w:firstLine="567"/>
        <w:jc w:val="both"/>
        <w:rPr>
          <w:sz w:val="26"/>
          <w:szCs w:val="26"/>
        </w:rPr>
      </w:pPr>
      <w:r>
        <w:rPr>
          <w:sz w:val="26"/>
          <w:szCs w:val="26"/>
        </w:rPr>
        <w:t xml:space="preserve">Снижение прогнозных показателей на 2024-2026гг по сравнению с текущим годом связано с поступлением в 2023 году доходов от погашения задолженности прошлых периодов. </w:t>
      </w:r>
    </w:p>
    <w:p w:rsidR="00857018" w:rsidRDefault="00857018" w:rsidP="00857018">
      <w:pPr>
        <w:pStyle w:val="afd"/>
        <w:spacing w:line="276" w:lineRule="auto"/>
        <w:jc w:val="both"/>
        <w:rPr>
          <w:rFonts w:ascii="Times New Roman" w:hAnsi="Times New Roman"/>
          <w:sz w:val="26"/>
          <w:szCs w:val="26"/>
          <w:highlight w:val="yellow"/>
        </w:rPr>
      </w:pPr>
    </w:p>
    <w:p w:rsidR="00857018" w:rsidRDefault="00857018" w:rsidP="00857018">
      <w:pPr>
        <w:pStyle w:val="ac"/>
        <w:spacing w:after="240"/>
        <w:contextualSpacing/>
        <w:rPr>
          <w:sz w:val="26"/>
          <w:szCs w:val="26"/>
        </w:rPr>
      </w:pPr>
      <w:r>
        <w:rPr>
          <w:sz w:val="26"/>
          <w:szCs w:val="26"/>
        </w:rPr>
        <w:t>Доходы от перечисления части прибыли, остающейся после уплаты налогов и иных обязательных платежей муниципальных унитарных предприятий</w:t>
      </w:r>
    </w:p>
    <w:p w:rsidR="00857018" w:rsidRDefault="00857018" w:rsidP="00857018">
      <w:pPr>
        <w:autoSpaceDE w:val="0"/>
        <w:autoSpaceDN w:val="0"/>
        <w:adjustRightInd w:val="0"/>
        <w:spacing w:line="276" w:lineRule="auto"/>
        <w:ind w:firstLine="567"/>
        <w:jc w:val="both"/>
        <w:rPr>
          <w:sz w:val="26"/>
          <w:szCs w:val="26"/>
        </w:rPr>
      </w:pPr>
      <w:proofErr w:type="gramStart"/>
      <w:r>
        <w:rPr>
          <w:sz w:val="26"/>
          <w:szCs w:val="26"/>
        </w:rPr>
        <w:t>По прогнозным данным главного администратора доходов - комитета по управлению муниципальным имуществом, сумма доходов от перечисления части прибыли планируются только на 2024 год в размере 300,0 тыс. руб. В соответствии с Федеральным законом от 27.12.2019 № 485-ФЗ «О внесении изменений в Федеральный закон «О государственных и муниципальных унитарных предприятиях» и Федеральный закон «О защите конкуренции» муниципальные унитарные предприятия подлежат ликвидации или реорганизации</w:t>
      </w:r>
      <w:proofErr w:type="gramEnd"/>
      <w:r>
        <w:rPr>
          <w:sz w:val="26"/>
          <w:szCs w:val="26"/>
        </w:rPr>
        <w:t xml:space="preserve"> по решению учредителя до 1 января 2025 года. В связи с этим на 2025 и 2026 годы поступления не запланированы. На прогнозируемые периоды возможны суммы поступлений, имеющие разовый характер, связанный с перечислениями средств, оставшихся после ликвидации предприятий.</w:t>
      </w:r>
    </w:p>
    <w:p w:rsidR="00857018" w:rsidRDefault="00857018" w:rsidP="00857018">
      <w:pPr>
        <w:shd w:val="clear" w:color="auto" w:fill="FFFFFF"/>
        <w:spacing w:line="276" w:lineRule="auto"/>
        <w:jc w:val="center"/>
        <w:rPr>
          <w:rFonts w:eastAsiaTheme="minorHAnsi"/>
          <w:b/>
          <w:sz w:val="26"/>
          <w:szCs w:val="26"/>
          <w:highlight w:val="yellow"/>
          <w:lang w:eastAsia="en-US"/>
        </w:rPr>
      </w:pPr>
    </w:p>
    <w:p w:rsidR="00857018" w:rsidRDefault="00857018" w:rsidP="00857018">
      <w:pPr>
        <w:shd w:val="clear" w:color="auto" w:fill="FFFFFF"/>
        <w:spacing w:after="240"/>
        <w:contextualSpacing/>
        <w:jc w:val="center"/>
        <w:rPr>
          <w:rFonts w:eastAsiaTheme="minorHAnsi"/>
          <w:b/>
          <w:sz w:val="26"/>
          <w:szCs w:val="26"/>
          <w:lang w:eastAsia="en-US"/>
        </w:rPr>
      </w:pPr>
      <w:r>
        <w:rPr>
          <w:rFonts w:eastAsiaTheme="minorHAnsi"/>
          <w:b/>
          <w:sz w:val="26"/>
          <w:szCs w:val="26"/>
          <w:lang w:eastAsia="en-U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857018" w:rsidRDefault="00857018" w:rsidP="00857018">
      <w:pPr>
        <w:shd w:val="clear" w:color="auto" w:fill="FFFFFF"/>
        <w:spacing w:after="240"/>
        <w:contextualSpacing/>
        <w:jc w:val="center"/>
        <w:rPr>
          <w:rFonts w:eastAsiaTheme="minorHAnsi"/>
          <w:b/>
          <w:sz w:val="26"/>
          <w:szCs w:val="26"/>
          <w:lang w:eastAsia="en-US"/>
        </w:rPr>
      </w:pPr>
    </w:p>
    <w:p w:rsidR="00857018" w:rsidRDefault="00857018" w:rsidP="00857018">
      <w:pPr>
        <w:spacing w:line="276" w:lineRule="auto"/>
        <w:ind w:firstLine="567"/>
        <w:jc w:val="both"/>
        <w:rPr>
          <w:sz w:val="26"/>
          <w:szCs w:val="26"/>
        </w:rPr>
      </w:pPr>
      <w:proofErr w:type="gramStart"/>
      <w:r>
        <w:rPr>
          <w:sz w:val="26"/>
          <w:szCs w:val="26"/>
        </w:rPr>
        <w:t>Прочие доходы от использования имущества, находящегося в собственности Новокузнецкого городского округа, запланированы на основании прогнозов, предоставленных главными администраторами данных поступлений - комитетом по управлению муниципальным имуществом города Новокузнецка, комитетами градостроительства и земельных ресурсов, жилищно-коммунального хозяйства администрации города Новокузнецка на 2024 год и на плановый период в сумме 69 712,8 тыс. руб. (при ожидаемом поступлении за 2023 год в сумме 72 662,0</w:t>
      </w:r>
      <w:proofErr w:type="gramEnd"/>
      <w:r>
        <w:rPr>
          <w:sz w:val="26"/>
          <w:szCs w:val="26"/>
        </w:rPr>
        <w:t xml:space="preserve"> тыс. руб.), на 2025 год в сумме 72 938,0 тыс. руб., на 2026 год в сумме 75 212,0 тыс. руб., в том числе:</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плата за наем жилых помещений на 2024 год в сумме 31 935,8 тыс. руб. (при ожидаемом поступлении за 2023 год в сумме 31 650,0 тыс. руб.); поступления на 2025 год и 2026 год 34 066,0 тыс. руб. и 35 202,0 соответственно;</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плата за размещение наружной рекламы на 2024-2026 года в сумме 10 413,0 тыс. руб. ежегодно (при ожидаемом поступлении за 2023 год в сумме 12 000,0 тыс. руб.);</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плата за размещение нестационарных торговых объектов на 2024 год в сумме 27 364,0 тыс. руб., в 2025 году в сумме 28 459,0 тыс</w:t>
      </w:r>
      <w:proofErr w:type="gramStart"/>
      <w:r>
        <w:rPr>
          <w:sz w:val="26"/>
          <w:szCs w:val="26"/>
        </w:rPr>
        <w:t>.р</w:t>
      </w:r>
      <w:proofErr w:type="gramEnd"/>
      <w:r>
        <w:rPr>
          <w:sz w:val="26"/>
          <w:szCs w:val="26"/>
        </w:rPr>
        <w:t xml:space="preserve">уб., в 2026 году в сумме 29 597,0 тыс. руб. (при ожидаемом поступлении за 2023 год в сумме 26 312,0 тыс. руб.). </w:t>
      </w:r>
    </w:p>
    <w:p w:rsidR="00857018" w:rsidRDefault="00857018" w:rsidP="00857018">
      <w:pPr>
        <w:autoSpaceDE w:val="0"/>
        <w:autoSpaceDN w:val="0"/>
        <w:adjustRightInd w:val="0"/>
        <w:spacing w:line="276" w:lineRule="auto"/>
        <w:jc w:val="center"/>
        <w:rPr>
          <w:rFonts w:eastAsiaTheme="minorHAnsi"/>
          <w:sz w:val="26"/>
          <w:szCs w:val="26"/>
          <w:lang w:eastAsia="en-US"/>
        </w:rPr>
      </w:pPr>
    </w:p>
    <w:p w:rsidR="00857018" w:rsidRDefault="00857018" w:rsidP="00857018">
      <w:pPr>
        <w:spacing w:after="240" w:line="276" w:lineRule="auto"/>
        <w:jc w:val="center"/>
        <w:rPr>
          <w:b/>
          <w:sz w:val="26"/>
          <w:szCs w:val="26"/>
        </w:rPr>
      </w:pPr>
      <w:r>
        <w:rPr>
          <w:b/>
          <w:sz w:val="26"/>
          <w:szCs w:val="26"/>
        </w:rPr>
        <w:t xml:space="preserve">Платежи при пользовании природными ресурсами  </w:t>
      </w:r>
    </w:p>
    <w:p w:rsidR="00857018" w:rsidRDefault="00857018" w:rsidP="00857018">
      <w:pPr>
        <w:spacing w:line="276" w:lineRule="auto"/>
        <w:ind w:firstLine="567"/>
        <w:jc w:val="both"/>
        <w:rPr>
          <w:sz w:val="26"/>
          <w:szCs w:val="26"/>
        </w:rPr>
      </w:pPr>
      <w:r>
        <w:rPr>
          <w:sz w:val="26"/>
          <w:szCs w:val="26"/>
        </w:rPr>
        <w:t xml:space="preserve">Прогноз платы за негативное воздействие на окружающую среду сформирован на основе данных главного администратора доходов – Южно-Сибирского межрегионального Управления Федеральной службы по надзору в сфере природопользования на 2024-2026 годы в сумме 37 244,3 тыс. руб. ежегодно, при ожидаемом поступлении в текущем году в сумме 83 915,0 тыс. руб. </w:t>
      </w:r>
    </w:p>
    <w:p w:rsidR="00857018" w:rsidRDefault="00857018" w:rsidP="00857018">
      <w:pPr>
        <w:autoSpaceDE w:val="0"/>
        <w:autoSpaceDN w:val="0"/>
        <w:adjustRightInd w:val="0"/>
        <w:spacing w:line="276" w:lineRule="auto"/>
        <w:ind w:firstLine="540"/>
        <w:jc w:val="both"/>
        <w:rPr>
          <w:sz w:val="26"/>
          <w:szCs w:val="26"/>
        </w:rPr>
      </w:pPr>
      <w:r>
        <w:rPr>
          <w:sz w:val="26"/>
          <w:szCs w:val="26"/>
        </w:rPr>
        <w:t xml:space="preserve">Согласно ст. </w:t>
      </w:r>
      <w:hyperlink r:id="rId9" w:history="1">
        <w:r w:rsidRPr="00A310CD">
          <w:t>62</w:t>
        </w:r>
      </w:hyperlink>
      <w:r>
        <w:rPr>
          <w:sz w:val="26"/>
          <w:szCs w:val="26"/>
        </w:rPr>
        <w:t xml:space="preserve"> Бюджетного кодекса РФ плата за негативное воздействие на окружающую среду подлежит зачислению в бюджеты городских округов по нормативу 60 процентов.</w:t>
      </w:r>
    </w:p>
    <w:p w:rsidR="00857018" w:rsidRDefault="00857018" w:rsidP="00857018">
      <w:pPr>
        <w:spacing w:line="276" w:lineRule="auto"/>
        <w:ind w:firstLine="567"/>
        <w:jc w:val="both"/>
        <w:rPr>
          <w:sz w:val="26"/>
          <w:szCs w:val="26"/>
        </w:rPr>
      </w:pPr>
      <w:proofErr w:type="gramStart"/>
      <w:r>
        <w:rPr>
          <w:sz w:val="26"/>
          <w:szCs w:val="26"/>
        </w:rPr>
        <w:t>Поступления платы за негативное воздействие на окружающую среду в соответствии с Федеральным законом от 30.12.2021 № 446-ФЗ «О внесении изменений в Федеральный закон «Об охране окружающей среды» и отдельные законодательные акты Российской Федерации» с 01.09.2022 носят целевой характер и используются в соответствии с планом природоохранных мероприятий, разрабатываемых и утверждаемых уполномоченным органом государственной власти субъекта Российской Федерации по согласованию с уполномоченным Правительством</w:t>
      </w:r>
      <w:proofErr w:type="gramEnd"/>
      <w:r>
        <w:rPr>
          <w:sz w:val="26"/>
          <w:szCs w:val="26"/>
        </w:rPr>
        <w:t xml:space="preserve"> Российской Федерации федеральным органом исполнительной власти.</w:t>
      </w:r>
    </w:p>
    <w:p w:rsidR="00857018" w:rsidRDefault="00857018" w:rsidP="00857018">
      <w:pPr>
        <w:spacing w:line="276" w:lineRule="auto"/>
        <w:jc w:val="center"/>
        <w:rPr>
          <w:sz w:val="26"/>
          <w:szCs w:val="26"/>
        </w:rPr>
      </w:pPr>
    </w:p>
    <w:p w:rsidR="00857018" w:rsidRDefault="00857018" w:rsidP="00857018">
      <w:pPr>
        <w:jc w:val="center"/>
        <w:rPr>
          <w:b/>
          <w:sz w:val="26"/>
          <w:szCs w:val="26"/>
        </w:rPr>
      </w:pPr>
      <w:r>
        <w:rPr>
          <w:b/>
          <w:sz w:val="26"/>
          <w:szCs w:val="26"/>
        </w:rPr>
        <w:t xml:space="preserve">Доходы бюджетов городских округов от оказания платных услуг </w:t>
      </w:r>
    </w:p>
    <w:p w:rsidR="00857018" w:rsidRDefault="00857018" w:rsidP="00857018">
      <w:pPr>
        <w:spacing w:after="240"/>
        <w:contextualSpacing/>
        <w:jc w:val="center"/>
        <w:rPr>
          <w:b/>
          <w:sz w:val="26"/>
          <w:szCs w:val="26"/>
        </w:rPr>
      </w:pPr>
      <w:r>
        <w:rPr>
          <w:b/>
          <w:sz w:val="26"/>
          <w:szCs w:val="26"/>
        </w:rPr>
        <w:t>и компенсации затрат</w:t>
      </w:r>
    </w:p>
    <w:p w:rsidR="00857018" w:rsidRDefault="00857018" w:rsidP="00857018">
      <w:pPr>
        <w:spacing w:after="240"/>
        <w:contextualSpacing/>
        <w:jc w:val="center"/>
        <w:rPr>
          <w:b/>
          <w:sz w:val="26"/>
          <w:szCs w:val="26"/>
        </w:rPr>
      </w:pPr>
    </w:p>
    <w:p w:rsidR="00857018" w:rsidRDefault="00857018" w:rsidP="00857018">
      <w:pPr>
        <w:spacing w:line="276" w:lineRule="auto"/>
        <w:ind w:firstLine="567"/>
        <w:jc w:val="both"/>
        <w:rPr>
          <w:sz w:val="26"/>
          <w:szCs w:val="26"/>
        </w:rPr>
      </w:pPr>
      <w:r>
        <w:rPr>
          <w:sz w:val="26"/>
          <w:szCs w:val="26"/>
        </w:rPr>
        <w:t xml:space="preserve">Доходы бюджета Новокузнецкого городского округа от оказания платных услуг и компенсации затрат запланированы на 2024 год в сумме 734 627,0 тыс. руб. (при </w:t>
      </w:r>
      <w:r>
        <w:rPr>
          <w:sz w:val="26"/>
          <w:szCs w:val="26"/>
        </w:rPr>
        <w:lastRenderedPageBreak/>
        <w:t>ожидаемом поступлении за 2023 год в сумме 740 284,5 тыс. руб.), на 2025 год в сумме 763 023,0 тыс</w:t>
      </w:r>
      <w:proofErr w:type="gramStart"/>
      <w:r>
        <w:rPr>
          <w:sz w:val="26"/>
          <w:szCs w:val="26"/>
        </w:rPr>
        <w:t>.р</w:t>
      </w:r>
      <w:proofErr w:type="gramEnd"/>
      <w:r>
        <w:rPr>
          <w:sz w:val="26"/>
          <w:szCs w:val="26"/>
        </w:rPr>
        <w:t>уб., 2026 год в сумме 792 583,0 тыс. руб., в том числе:</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доходы от оказания информационных услуг на 2024 год в сумме 1 145,0 тыс. руб. (при ожидаемом поступлении за 2023 год в сумме 1000,0 тыс. руб.), на 2025 и 2026 годы в сумме 1 191,0 тыс. руб. и 1 239,0 тыс. руб. соответственно. Прогноз составлен по данным главного администратора доходов - комитета градостроительства и земельных ресурсов администрации города Новокузнецка;</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прочие доходы от оказания платных услуг рассчитаны главными администраторами доходов – комитетами образования и науки, социальной защиты администрации города Новокузнецка с учетом стоимости и объемов планируемых к оказанию услуг. На 2024-2026 годы прогноз поступлений составит 22 882,0 тыс. руб. ежегодно (при ожидаемом поступлении за 2023 год в сумме 30 579,0 тыс. руб.). Снижение поступлений связано с передачей МКОУ «Детский дом - школа №95»«Дом детства», МКУ «Детский дом «Остров надежды», МКОУ «Специальная школа - интернат №66» в государственную собственность. В 2023 году поступления по ним составили 8 584,4 тыс</w:t>
      </w:r>
      <w:proofErr w:type="gramStart"/>
      <w:r>
        <w:rPr>
          <w:sz w:val="26"/>
          <w:szCs w:val="26"/>
        </w:rPr>
        <w:t>.р</w:t>
      </w:r>
      <w:proofErr w:type="gramEnd"/>
      <w:r>
        <w:rPr>
          <w:sz w:val="26"/>
          <w:szCs w:val="26"/>
        </w:rPr>
        <w:t>уб.;</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 xml:space="preserve">доходы от компенсации затрат на 2024-2026 годы запланированы на основании показателей, предоставленных главными администраторами доходов (районными администрациями и администрацией города Новокузнецка; комитетами образования и науки; социальной защиты администрации города Новокузнецка; </w:t>
      </w:r>
      <w:proofErr w:type="gramStart"/>
      <w:r>
        <w:rPr>
          <w:sz w:val="26"/>
          <w:szCs w:val="26"/>
        </w:rPr>
        <w:t>управлениями дорожно-коммунального хозяйства и благоустройства, по транспорту и связи администрации города Новокузнецка) в сумме 710 600,0 тыс. руб. на 2024 год, 738 950,0 тыс. руб. на 2025 год и 768 462,0 тыс. руб. на 2026 год, при ожидаемом поступлении за текущий год в размере 708 705,5 тыс. руб. Ожидаемые поступления по плате граждан за проезд пассажиров и провоз багажа запланированы</w:t>
      </w:r>
      <w:proofErr w:type="gramEnd"/>
      <w:r>
        <w:rPr>
          <w:sz w:val="26"/>
          <w:szCs w:val="26"/>
        </w:rPr>
        <w:t xml:space="preserve"> </w:t>
      </w:r>
      <w:proofErr w:type="gramStart"/>
      <w:r>
        <w:rPr>
          <w:sz w:val="26"/>
          <w:szCs w:val="26"/>
        </w:rPr>
        <w:t>на 2024 год в сумме 691 090,0 тыс. руб., (при ожидаемом поступлении за 2023 год в сумме 652 000,0 тыс. руб.), на 2025 год в сумме 719 425,0 тыс. руб., на 2026 год в сумме 748 921,0 тыс. руб. Прогноз предоставлен главным администратором управлением по транспорту и связи администрации города Новокузнецка.</w:t>
      </w:r>
      <w:proofErr w:type="gramEnd"/>
    </w:p>
    <w:p w:rsidR="00857018" w:rsidRDefault="00857018" w:rsidP="00857018">
      <w:pPr>
        <w:spacing w:line="276" w:lineRule="auto"/>
        <w:jc w:val="center"/>
        <w:outlineLvl w:val="0"/>
        <w:rPr>
          <w:sz w:val="26"/>
          <w:szCs w:val="26"/>
          <w:highlight w:val="yellow"/>
        </w:rPr>
      </w:pPr>
    </w:p>
    <w:p w:rsidR="00857018" w:rsidRDefault="00857018" w:rsidP="00857018">
      <w:pPr>
        <w:spacing w:after="240" w:line="276" w:lineRule="auto"/>
        <w:contextualSpacing/>
        <w:jc w:val="center"/>
        <w:outlineLvl w:val="0"/>
        <w:rPr>
          <w:b/>
          <w:sz w:val="26"/>
          <w:szCs w:val="26"/>
        </w:rPr>
      </w:pPr>
      <w:r>
        <w:rPr>
          <w:b/>
          <w:sz w:val="26"/>
          <w:szCs w:val="26"/>
        </w:rPr>
        <w:t>Доходы от продажи материальных и нематериальных активов</w:t>
      </w:r>
    </w:p>
    <w:p w:rsidR="00857018" w:rsidRDefault="00857018" w:rsidP="00857018">
      <w:pPr>
        <w:spacing w:after="240" w:line="276" w:lineRule="auto"/>
        <w:contextualSpacing/>
        <w:jc w:val="center"/>
        <w:outlineLvl w:val="0"/>
        <w:rPr>
          <w:b/>
          <w:sz w:val="26"/>
          <w:szCs w:val="26"/>
        </w:rPr>
      </w:pPr>
    </w:p>
    <w:p w:rsidR="00857018" w:rsidRDefault="00857018" w:rsidP="00857018">
      <w:pPr>
        <w:spacing w:line="276" w:lineRule="auto"/>
        <w:ind w:firstLine="567"/>
        <w:jc w:val="both"/>
        <w:rPr>
          <w:sz w:val="26"/>
          <w:szCs w:val="26"/>
        </w:rPr>
      </w:pPr>
      <w:r>
        <w:rPr>
          <w:sz w:val="26"/>
          <w:szCs w:val="26"/>
        </w:rPr>
        <w:t>Доходы от продажи материальных и нематериальных активов планируются на основе прогноза главного администратора доходов - комитета по управлению муниципальным имуществом города Новокузнецка.</w:t>
      </w:r>
    </w:p>
    <w:p w:rsidR="00857018" w:rsidRDefault="00857018" w:rsidP="00857018">
      <w:pPr>
        <w:spacing w:line="276" w:lineRule="auto"/>
        <w:ind w:firstLine="567"/>
        <w:jc w:val="both"/>
        <w:rPr>
          <w:sz w:val="26"/>
          <w:szCs w:val="26"/>
        </w:rPr>
      </w:pPr>
      <w:r>
        <w:rPr>
          <w:sz w:val="26"/>
          <w:szCs w:val="26"/>
        </w:rPr>
        <w:t>Доходы от продажи материальных и нематериальных активов прогнозируются на 2024 год в сумме 10 000,0 тыс. руб., на 2025-2026 годы  в сумме 10 300,0 тыс. руб., в том числе:</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proofErr w:type="gramStart"/>
      <w:r>
        <w:rPr>
          <w:sz w:val="26"/>
          <w:szCs w:val="26"/>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roofErr w:type="gramEnd"/>
      <w:r>
        <w:rPr>
          <w:sz w:val="26"/>
          <w:szCs w:val="26"/>
        </w:rPr>
        <w:t xml:space="preserve"> Прогноз на 2024 год в сумме 5 000,0 тыс. руб., на 2025-2026 годы в сумме 5 300,0 тыс. руб. (ожидаемое поступление за 2023 год в сумме 39 038,0 тыс. руб.);</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lastRenderedPageBreak/>
        <w:t xml:space="preserve">доходы от продажи земельных участков, государственная собственность на которые не разграничена и которые расположены в границах городских округов, прогноз на 2024-2026 годы в сумме 5 000,0 тыс. </w:t>
      </w:r>
      <w:proofErr w:type="spellStart"/>
      <w:r>
        <w:rPr>
          <w:sz w:val="26"/>
          <w:szCs w:val="26"/>
        </w:rPr>
        <w:t>руб</w:t>
      </w:r>
      <w:proofErr w:type="spellEnd"/>
      <w:r>
        <w:rPr>
          <w:sz w:val="26"/>
          <w:szCs w:val="26"/>
        </w:rPr>
        <w:t xml:space="preserve"> ежегодно, при ожидаемом поступлении за 2023 год в сумме 24 000,0 тыс. руб. </w:t>
      </w:r>
    </w:p>
    <w:p w:rsidR="00857018" w:rsidRDefault="00857018" w:rsidP="00857018">
      <w:pPr>
        <w:pStyle w:val="af1"/>
        <w:tabs>
          <w:tab w:val="left" w:pos="709"/>
          <w:tab w:val="left" w:pos="851"/>
        </w:tabs>
        <w:spacing w:line="276" w:lineRule="auto"/>
        <w:ind w:left="0" w:firstLine="567"/>
        <w:jc w:val="both"/>
        <w:rPr>
          <w:sz w:val="26"/>
          <w:szCs w:val="26"/>
        </w:rPr>
      </w:pPr>
      <w:r>
        <w:rPr>
          <w:sz w:val="26"/>
          <w:szCs w:val="26"/>
        </w:rPr>
        <w:t xml:space="preserve">Прогноз поступлений на 2024-2026 годы основан на уменьшении общего количества ликвидных объектов недвижимого имущества и земельных участков  в муниципальной собственности и получением в текущем году доходов разового характера от реализации объектов имущества. </w:t>
      </w:r>
    </w:p>
    <w:p w:rsidR="001D05B3" w:rsidRDefault="001D05B3" w:rsidP="00857018">
      <w:pPr>
        <w:pStyle w:val="af1"/>
        <w:tabs>
          <w:tab w:val="left" w:pos="709"/>
          <w:tab w:val="left" w:pos="851"/>
        </w:tabs>
        <w:spacing w:line="276" w:lineRule="auto"/>
        <w:ind w:left="0" w:firstLine="567"/>
        <w:jc w:val="both"/>
        <w:rPr>
          <w:sz w:val="26"/>
          <w:szCs w:val="26"/>
        </w:rPr>
      </w:pPr>
    </w:p>
    <w:p w:rsidR="00857018" w:rsidRDefault="00857018" w:rsidP="001D05B3">
      <w:pPr>
        <w:pStyle w:val="af"/>
        <w:spacing w:after="240" w:line="276" w:lineRule="auto"/>
        <w:ind w:left="0"/>
        <w:jc w:val="center"/>
        <w:rPr>
          <w:b/>
          <w:sz w:val="26"/>
          <w:szCs w:val="26"/>
        </w:rPr>
      </w:pPr>
      <w:r>
        <w:rPr>
          <w:b/>
          <w:sz w:val="26"/>
          <w:szCs w:val="26"/>
        </w:rPr>
        <w:t>Штрафы, санкции, возмещение ущерба</w:t>
      </w:r>
    </w:p>
    <w:p w:rsidR="00857018" w:rsidRDefault="00857018" w:rsidP="00857018">
      <w:pPr>
        <w:spacing w:line="276" w:lineRule="auto"/>
        <w:ind w:firstLine="567"/>
        <w:jc w:val="both"/>
        <w:rPr>
          <w:sz w:val="26"/>
          <w:szCs w:val="26"/>
        </w:rPr>
      </w:pPr>
      <w:r>
        <w:rPr>
          <w:sz w:val="26"/>
          <w:szCs w:val="26"/>
        </w:rPr>
        <w:t>Прогноз поступлений по доходам от штрафов, санкций, возмещения ущерба определён в соответствии с Бюджетным кодексом Российской Федерации, в разрезе видов штрафов, с учётом предложений главных администраторов доходов и ожидаемой оценки поступлений в 2023 году.</w:t>
      </w:r>
    </w:p>
    <w:p w:rsidR="00857018" w:rsidRDefault="00857018" w:rsidP="00857018">
      <w:pPr>
        <w:spacing w:line="276" w:lineRule="auto"/>
        <w:ind w:firstLine="567"/>
        <w:jc w:val="both"/>
        <w:rPr>
          <w:sz w:val="26"/>
          <w:szCs w:val="26"/>
        </w:rPr>
      </w:pPr>
      <w:r>
        <w:rPr>
          <w:sz w:val="26"/>
          <w:szCs w:val="26"/>
        </w:rPr>
        <w:t>Прогноз поступлений штрафов, санкций, возмещения ущерба на 2024 год запланирован в сумме 34 204,8  тыс. руб., в том числе основные из них:</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(неосновательное обогащение за пользование земельными участками) в сумме 22 880,0 тыс. руб. (главный администратор поступлений - комитет градостроительства и земельных ресурсов администрации города Новокузнецка);</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суммы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 в размере 3 900,0 тыс. руб. (главный администратор поступлений - управление дорожно-коммунального хозяйства и благоустройства администрации города Новокузнецка);</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административные штрафы, установленные Кодексом Российской Федерации об административных правонарушениях, налагаемые мировыми судьями в сумме 3 702,5 тыс. руб. (главный администратор поступлений - управление по обеспечению деятельности мировых судей в Кузбассе);</w:t>
      </w:r>
    </w:p>
    <w:p w:rsidR="00857018" w:rsidRDefault="00857018" w:rsidP="00857018">
      <w:pPr>
        <w:pStyle w:val="af1"/>
        <w:numPr>
          <w:ilvl w:val="0"/>
          <w:numId w:val="8"/>
        </w:numPr>
        <w:tabs>
          <w:tab w:val="left" w:pos="709"/>
          <w:tab w:val="left" w:pos="851"/>
        </w:tabs>
        <w:spacing w:line="276" w:lineRule="auto"/>
        <w:ind w:left="0" w:firstLine="567"/>
        <w:jc w:val="both"/>
        <w:rPr>
          <w:sz w:val="26"/>
          <w:szCs w:val="26"/>
        </w:rPr>
      </w:pPr>
      <w:r>
        <w:rPr>
          <w:sz w:val="26"/>
          <w:szCs w:val="2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 налагаемые административными комиссиями районных администраций города Новокузнецка в сумме 2 045,0 тыс. руб.</w:t>
      </w:r>
    </w:p>
    <w:p w:rsidR="00857018" w:rsidRDefault="00857018" w:rsidP="00857018">
      <w:pPr>
        <w:spacing w:line="276" w:lineRule="auto"/>
        <w:ind w:firstLine="567"/>
        <w:jc w:val="both"/>
        <w:rPr>
          <w:sz w:val="26"/>
          <w:szCs w:val="26"/>
        </w:rPr>
      </w:pPr>
      <w:r>
        <w:rPr>
          <w:sz w:val="26"/>
          <w:szCs w:val="26"/>
        </w:rPr>
        <w:t>Ожидаемые поступления в текущем году доходов от штрафов, санкций, возмещения ущерба составляют 61 912,0 тыс. руб., что больше на 27 707,2 тыс. руб. прогнозируемого периода. Рост  сложился за счет погашения задолженности по штрафам, образовавшейся до 1 января 2020 года в сумме 5 164,9 тыс. руб. и разовых платежей в сумме 22 542,3 тыс. руб. Разовые платежи перечислены в таблице 2.</w:t>
      </w:r>
    </w:p>
    <w:p w:rsidR="001D05B3" w:rsidRDefault="00857018" w:rsidP="00857018">
      <w:pPr>
        <w:tabs>
          <w:tab w:val="left" w:pos="709"/>
          <w:tab w:val="left" w:pos="851"/>
        </w:tabs>
        <w:spacing w:line="276" w:lineRule="auto"/>
        <w:ind w:firstLine="567"/>
        <w:jc w:val="right"/>
        <w:rPr>
          <w:sz w:val="26"/>
          <w:szCs w:val="26"/>
        </w:rPr>
      </w:pPr>
      <w:r>
        <w:rPr>
          <w:sz w:val="26"/>
          <w:szCs w:val="26"/>
        </w:rPr>
        <w:t xml:space="preserve">                                                                                                  </w:t>
      </w:r>
    </w:p>
    <w:p w:rsidR="001D05B3" w:rsidRDefault="001D05B3" w:rsidP="00857018">
      <w:pPr>
        <w:tabs>
          <w:tab w:val="left" w:pos="709"/>
          <w:tab w:val="left" w:pos="851"/>
        </w:tabs>
        <w:spacing w:line="276" w:lineRule="auto"/>
        <w:ind w:firstLine="567"/>
        <w:jc w:val="right"/>
        <w:rPr>
          <w:sz w:val="26"/>
          <w:szCs w:val="26"/>
        </w:rPr>
      </w:pPr>
    </w:p>
    <w:p w:rsidR="001D05B3" w:rsidRDefault="001D05B3" w:rsidP="00857018">
      <w:pPr>
        <w:tabs>
          <w:tab w:val="left" w:pos="709"/>
          <w:tab w:val="left" w:pos="851"/>
        </w:tabs>
        <w:spacing w:line="276" w:lineRule="auto"/>
        <w:ind w:firstLine="567"/>
        <w:jc w:val="right"/>
        <w:rPr>
          <w:sz w:val="26"/>
          <w:szCs w:val="26"/>
        </w:rPr>
      </w:pPr>
    </w:p>
    <w:p w:rsidR="00857018" w:rsidRDefault="00857018" w:rsidP="00857018">
      <w:pPr>
        <w:tabs>
          <w:tab w:val="left" w:pos="709"/>
          <w:tab w:val="left" w:pos="851"/>
        </w:tabs>
        <w:spacing w:line="276" w:lineRule="auto"/>
        <w:ind w:firstLine="567"/>
        <w:jc w:val="right"/>
        <w:rPr>
          <w:sz w:val="26"/>
          <w:szCs w:val="26"/>
        </w:rPr>
      </w:pPr>
      <w:r>
        <w:rPr>
          <w:sz w:val="26"/>
          <w:szCs w:val="26"/>
        </w:rPr>
        <w:lastRenderedPageBreak/>
        <w:t xml:space="preserve">        </w:t>
      </w:r>
      <w:r w:rsidR="00654157">
        <w:rPr>
          <w:sz w:val="26"/>
          <w:szCs w:val="26"/>
        </w:rPr>
        <w:t>т</w:t>
      </w:r>
      <w:r>
        <w:rPr>
          <w:sz w:val="26"/>
          <w:szCs w:val="26"/>
        </w:rPr>
        <w:t>аблица (тыс. руб.)</w:t>
      </w:r>
    </w:p>
    <w:tbl>
      <w:tblPr>
        <w:tblStyle w:val="af3"/>
        <w:tblW w:w="0" w:type="auto"/>
        <w:tblInd w:w="108" w:type="dxa"/>
        <w:tblLook w:val="04A0"/>
      </w:tblPr>
      <w:tblGrid>
        <w:gridCol w:w="3119"/>
        <w:gridCol w:w="5953"/>
        <w:gridCol w:w="938"/>
      </w:tblGrid>
      <w:tr w:rsidR="00857018" w:rsidTr="00857018">
        <w:tc>
          <w:tcPr>
            <w:tcW w:w="3119" w:type="dxa"/>
            <w:tcBorders>
              <w:top w:val="single" w:sz="4" w:space="0" w:color="auto"/>
              <w:left w:val="single" w:sz="4" w:space="0" w:color="auto"/>
              <w:bottom w:val="single" w:sz="4" w:space="0" w:color="auto"/>
              <w:right w:val="single" w:sz="4" w:space="0" w:color="auto"/>
            </w:tcBorders>
            <w:vAlign w:val="center"/>
            <w:hideMark/>
          </w:tcPr>
          <w:p w:rsidR="00857018" w:rsidRDefault="00857018">
            <w:pPr>
              <w:jc w:val="center"/>
              <w:rPr>
                <w:lang w:eastAsia="en-US"/>
              </w:rPr>
            </w:pPr>
            <w:r>
              <w:rPr>
                <w:lang w:eastAsia="en-US"/>
              </w:rPr>
              <w:t>Главный администратор доходов</w:t>
            </w:r>
          </w:p>
        </w:tc>
        <w:tc>
          <w:tcPr>
            <w:tcW w:w="5953" w:type="dxa"/>
            <w:tcBorders>
              <w:top w:val="single" w:sz="4" w:space="0" w:color="auto"/>
              <w:left w:val="single" w:sz="4" w:space="0" w:color="auto"/>
              <w:bottom w:val="single" w:sz="4" w:space="0" w:color="auto"/>
              <w:right w:val="single" w:sz="4" w:space="0" w:color="auto"/>
            </w:tcBorders>
            <w:vAlign w:val="center"/>
            <w:hideMark/>
          </w:tcPr>
          <w:p w:rsidR="00857018" w:rsidRDefault="00857018">
            <w:pPr>
              <w:jc w:val="center"/>
              <w:rPr>
                <w:lang w:eastAsia="en-US"/>
              </w:rPr>
            </w:pPr>
            <w:r>
              <w:rPr>
                <w:lang w:eastAsia="en-US"/>
              </w:rPr>
              <w:t>Наименование кода поступлений в бюджет</w:t>
            </w:r>
          </w:p>
        </w:tc>
        <w:tc>
          <w:tcPr>
            <w:tcW w:w="938" w:type="dxa"/>
            <w:tcBorders>
              <w:top w:val="single" w:sz="4" w:space="0" w:color="auto"/>
              <w:left w:val="single" w:sz="4" w:space="0" w:color="auto"/>
              <w:bottom w:val="single" w:sz="4" w:space="0" w:color="auto"/>
              <w:right w:val="single" w:sz="4" w:space="0" w:color="auto"/>
            </w:tcBorders>
            <w:vAlign w:val="center"/>
            <w:hideMark/>
          </w:tcPr>
          <w:p w:rsidR="00857018" w:rsidRDefault="00857018">
            <w:pPr>
              <w:jc w:val="center"/>
              <w:rPr>
                <w:lang w:eastAsia="en-US"/>
              </w:rPr>
            </w:pPr>
            <w:r>
              <w:rPr>
                <w:lang w:eastAsia="en-US"/>
              </w:rPr>
              <w:t>Сумма</w:t>
            </w:r>
          </w:p>
        </w:tc>
      </w:tr>
      <w:tr w:rsidR="00857018" w:rsidTr="00857018">
        <w:tc>
          <w:tcPr>
            <w:tcW w:w="3119" w:type="dxa"/>
            <w:tcBorders>
              <w:top w:val="single" w:sz="4" w:space="0" w:color="auto"/>
              <w:left w:val="single" w:sz="4" w:space="0" w:color="auto"/>
              <w:bottom w:val="single" w:sz="4" w:space="0" w:color="auto"/>
              <w:right w:val="single" w:sz="4" w:space="0" w:color="auto"/>
            </w:tcBorders>
            <w:hideMark/>
          </w:tcPr>
          <w:p w:rsidR="00857018" w:rsidRDefault="00857018">
            <w:pPr>
              <w:rPr>
                <w:lang w:eastAsia="en-US"/>
              </w:rPr>
            </w:pPr>
            <w:r>
              <w:rPr>
                <w:lang w:eastAsia="en-US"/>
              </w:rPr>
              <w:t>Южно-Сибирского межрегионального Управления Федеральной службы по надзору в сфере природопользования</w:t>
            </w:r>
          </w:p>
        </w:tc>
        <w:tc>
          <w:tcPr>
            <w:tcW w:w="5953" w:type="dxa"/>
            <w:tcBorders>
              <w:top w:val="single" w:sz="4" w:space="0" w:color="auto"/>
              <w:left w:val="single" w:sz="4" w:space="0" w:color="auto"/>
              <w:bottom w:val="single" w:sz="4" w:space="0" w:color="auto"/>
              <w:right w:val="single" w:sz="4" w:space="0" w:color="auto"/>
            </w:tcBorders>
            <w:hideMark/>
          </w:tcPr>
          <w:p w:rsidR="00857018" w:rsidRDefault="00857018">
            <w:pPr>
              <w:jc w:val="both"/>
              <w:rPr>
                <w:lang w:eastAsia="en-US"/>
              </w:rPr>
            </w:pPr>
            <w:r>
              <w:rPr>
                <w:lang w:eastAsia="en-US"/>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w:t>
            </w:r>
          </w:p>
        </w:tc>
        <w:tc>
          <w:tcPr>
            <w:tcW w:w="938" w:type="dxa"/>
            <w:tcBorders>
              <w:top w:val="single" w:sz="4" w:space="0" w:color="auto"/>
              <w:left w:val="single" w:sz="4" w:space="0" w:color="auto"/>
              <w:bottom w:val="single" w:sz="4" w:space="0" w:color="auto"/>
              <w:right w:val="single" w:sz="4" w:space="0" w:color="auto"/>
            </w:tcBorders>
            <w:hideMark/>
          </w:tcPr>
          <w:p w:rsidR="00857018" w:rsidRDefault="00857018">
            <w:pPr>
              <w:jc w:val="right"/>
              <w:rPr>
                <w:lang w:eastAsia="en-US"/>
              </w:rPr>
            </w:pPr>
            <w:r>
              <w:rPr>
                <w:lang w:eastAsia="en-US"/>
              </w:rPr>
              <w:t>2 886,0</w:t>
            </w:r>
          </w:p>
        </w:tc>
      </w:tr>
      <w:tr w:rsidR="00857018" w:rsidTr="00857018">
        <w:tc>
          <w:tcPr>
            <w:tcW w:w="3119" w:type="dxa"/>
            <w:tcBorders>
              <w:top w:val="single" w:sz="4" w:space="0" w:color="auto"/>
              <w:left w:val="single" w:sz="4" w:space="0" w:color="auto"/>
              <w:bottom w:val="single" w:sz="4" w:space="0" w:color="auto"/>
              <w:right w:val="single" w:sz="4" w:space="0" w:color="auto"/>
            </w:tcBorders>
            <w:hideMark/>
          </w:tcPr>
          <w:p w:rsidR="00857018" w:rsidRDefault="00857018">
            <w:pPr>
              <w:rPr>
                <w:lang w:eastAsia="en-US"/>
              </w:rPr>
            </w:pPr>
            <w:r>
              <w:rPr>
                <w:lang w:eastAsia="en-US"/>
              </w:rPr>
              <w:t>Управление по обеспечению деятельности мировых судей в Кузбассе</w:t>
            </w:r>
          </w:p>
        </w:tc>
        <w:tc>
          <w:tcPr>
            <w:tcW w:w="5953" w:type="dxa"/>
            <w:tcBorders>
              <w:top w:val="single" w:sz="4" w:space="0" w:color="auto"/>
              <w:left w:val="single" w:sz="4" w:space="0" w:color="auto"/>
              <w:bottom w:val="single" w:sz="4" w:space="0" w:color="auto"/>
              <w:right w:val="single" w:sz="4" w:space="0" w:color="auto"/>
            </w:tcBorders>
            <w:hideMark/>
          </w:tcPr>
          <w:p w:rsidR="00857018" w:rsidRDefault="00857018">
            <w:pPr>
              <w:jc w:val="both"/>
              <w:rPr>
                <w:lang w:eastAsia="en-US"/>
              </w:rPr>
            </w:pPr>
            <w:r>
              <w:rPr>
                <w:lang w:eastAsia="en-US"/>
              </w:rPr>
              <w:t xml:space="preserve">Административные штрафы, установленные Главой 19 </w:t>
            </w:r>
            <w:proofErr w:type="spellStart"/>
            <w:r>
              <w:rPr>
                <w:lang w:eastAsia="en-US"/>
              </w:rPr>
              <w:t>КоАП</w:t>
            </w:r>
            <w:proofErr w:type="spellEnd"/>
            <w:r>
              <w:rPr>
                <w:lang w:eastAsia="en-US"/>
              </w:rPr>
              <w:t xml:space="preserve"> РФ, за административные правонарушения против порядка управления, налагаемые мировыми судьями</w:t>
            </w:r>
          </w:p>
        </w:tc>
        <w:tc>
          <w:tcPr>
            <w:tcW w:w="938" w:type="dxa"/>
            <w:tcBorders>
              <w:top w:val="single" w:sz="4" w:space="0" w:color="auto"/>
              <w:left w:val="single" w:sz="4" w:space="0" w:color="auto"/>
              <w:bottom w:val="single" w:sz="4" w:space="0" w:color="auto"/>
              <w:right w:val="single" w:sz="4" w:space="0" w:color="auto"/>
            </w:tcBorders>
            <w:hideMark/>
          </w:tcPr>
          <w:p w:rsidR="00857018" w:rsidRDefault="00857018">
            <w:pPr>
              <w:jc w:val="right"/>
              <w:rPr>
                <w:lang w:eastAsia="en-US"/>
              </w:rPr>
            </w:pPr>
            <w:r>
              <w:rPr>
                <w:lang w:eastAsia="en-US"/>
              </w:rPr>
              <w:t>7 000,0</w:t>
            </w:r>
          </w:p>
        </w:tc>
      </w:tr>
      <w:tr w:rsidR="00857018" w:rsidTr="00857018">
        <w:tc>
          <w:tcPr>
            <w:tcW w:w="3119" w:type="dxa"/>
            <w:tcBorders>
              <w:top w:val="single" w:sz="4" w:space="0" w:color="auto"/>
              <w:left w:val="single" w:sz="4" w:space="0" w:color="auto"/>
              <w:bottom w:val="single" w:sz="4" w:space="0" w:color="auto"/>
              <w:right w:val="single" w:sz="4" w:space="0" w:color="auto"/>
            </w:tcBorders>
            <w:hideMark/>
          </w:tcPr>
          <w:p w:rsidR="00857018" w:rsidRDefault="00857018">
            <w:pPr>
              <w:rPr>
                <w:lang w:eastAsia="en-US"/>
              </w:rPr>
            </w:pPr>
            <w:r>
              <w:rPr>
                <w:lang w:eastAsia="en-US"/>
              </w:rPr>
              <w:t>Администрация города Новокузнецка</w:t>
            </w:r>
          </w:p>
        </w:tc>
        <w:tc>
          <w:tcPr>
            <w:tcW w:w="5953" w:type="dxa"/>
            <w:tcBorders>
              <w:top w:val="single" w:sz="4" w:space="0" w:color="auto"/>
              <w:left w:val="single" w:sz="4" w:space="0" w:color="auto"/>
              <w:bottom w:val="single" w:sz="4" w:space="0" w:color="auto"/>
              <w:right w:val="single" w:sz="4" w:space="0" w:color="auto"/>
            </w:tcBorders>
            <w:hideMark/>
          </w:tcPr>
          <w:p w:rsidR="00857018" w:rsidRDefault="00857018">
            <w:pPr>
              <w:jc w:val="both"/>
              <w:rPr>
                <w:lang w:eastAsia="en-US"/>
              </w:rPr>
            </w:pPr>
            <w:r>
              <w:rPr>
                <w:lang w:eastAsia="en-US"/>
              </w:rPr>
              <w:t>Прочее возмещение ущерба, причиненного муниципальному имуществу городского округа (по решению суда)</w:t>
            </w:r>
          </w:p>
        </w:tc>
        <w:tc>
          <w:tcPr>
            <w:tcW w:w="938" w:type="dxa"/>
            <w:tcBorders>
              <w:top w:val="single" w:sz="4" w:space="0" w:color="auto"/>
              <w:left w:val="single" w:sz="4" w:space="0" w:color="auto"/>
              <w:bottom w:val="single" w:sz="4" w:space="0" w:color="auto"/>
              <w:right w:val="single" w:sz="4" w:space="0" w:color="auto"/>
            </w:tcBorders>
            <w:hideMark/>
          </w:tcPr>
          <w:p w:rsidR="00857018" w:rsidRDefault="00857018">
            <w:pPr>
              <w:jc w:val="right"/>
              <w:rPr>
                <w:lang w:eastAsia="en-US"/>
              </w:rPr>
            </w:pPr>
            <w:r>
              <w:rPr>
                <w:lang w:eastAsia="en-US"/>
              </w:rPr>
              <w:t>1 293,0</w:t>
            </w:r>
          </w:p>
        </w:tc>
      </w:tr>
      <w:tr w:rsidR="00857018" w:rsidTr="00857018">
        <w:tc>
          <w:tcPr>
            <w:tcW w:w="3119" w:type="dxa"/>
            <w:tcBorders>
              <w:top w:val="single" w:sz="4" w:space="0" w:color="auto"/>
              <w:left w:val="single" w:sz="4" w:space="0" w:color="auto"/>
              <w:bottom w:val="single" w:sz="4" w:space="0" w:color="auto"/>
              <w:right w:val="single" w:sz="4" w:space="0" w:color="auto"/>
            </w:tcBorders>
            <w:hideMark/>
          </w:tcPr>
          <w:p w:rsidR="00857018" w:rsidRDefault="00857018">
            <w:pPr>
              <w:rPr>
                <w:lang w:eastAsia="en-US"/>
              </w:rPr>
            </w:pPr>
            <w:r>
              <w:rPr>
                <w:lang w:eastAsia="en-US"/>
              </w:rPr>
              <w:t>Комитет градостроительства и земельных ресурсов администрации города Новокузнецка</w:t>
            </w:r>
          </w:p>
        </w:tc>
        <w:tc>
          <w:tcPr>
            <w:tcW w:w="5953" w:type="dxa"/>
            <w:tcBorders>
              <w:top w:val="single" w:sz="4" w:space="0" w:color="auto"/>
              <w:left w:val="single" w:sz="4" w:space="0" w:color="auto"/>
              <w:bottom w:val="single" w:sz="4" w:space="0" w:color="auto"/>
              <w:right w:val="single" w:sz="4" w:space="0" w:color="auto"/>
            </w:tcBorders>
            <w:hideMark/>
          </w:tcPr>
          <w:p w:rsidR="00857018" w:rsidRDefault="00857018">
            <w:pPr>
              <w:autoSpaceDE w:val="0"/>
              <w:autoSpaceDN w:val="0"/>
              <w:adjustRightInd w:val="0"/>
              <w:jc w:val="both"/>
              <w:rPr>
                <w:rFonts w:eastAsiaTheme="minorHAnsi"/>
                <w:lang w:eastAsia="en-US"/>
              </w:rPr>
            </w:pPr>
            <w:r>
              <w:rPr>
                <w:rFonts w:eastAsiaTheme="minorHAnsi"/>
                <w:lang w:eastAsia="en-US"/>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Pr>
                <w:lang w:eastAsia="en-US"/>
              </w:rPr>
              <w:t>(неосновательное обогащение за пользование земельными участками)</w:t>
            </w:r>
          </w:p>
        </w:tc>
        <w:tc>
          <w:tcPr>
            <w:tcW w:w="938" w:type="dxa"/>
            <w:tcBorders>
              <w:top w:val="single" w:sz="4" w:space="0" w:color="auto"/>
              <w:left w:val="single" w:sz="4" w:space="0" w:color="auto"/>
              <w:bottom w:val="single" w:sz="4" w:space="0" w:color="auto"/>
              <w:right w:val="single" w:sz="4" w:space="0" w:color="auto"/>
            </w:tcBorders>
            <w:hideMark/>
          </w:tcPr>
          <w:p w:rsidR="00857018" w:rsidRDefault="00857018">
            <w:pPr>
              <w:jc w:val="right"/>
              <w:rPr>
                <w:lang w:eastAsia="en-US"/>
              </w:rPr>
            </w:pPr>
            <w:r>
              <w:rPr>
                <w:lang w:eastAsia="en-US"/>
              </w:rPr>
              <w:t>3 963,3</w:t>
            </w:r>
          </w:p>
        </w:tc>
      </w:tr>
      <w:tr w:rsidR="00857018" w:rsidTr="00857018">
        <w:tc>
          <w:tcPr>
            <w:tcW w:w="3119" w:type="dxa"/>
            <w:tcBorders>
              <w:top w:val="single" w:sz="4" w:space="0" w:color="auto"/>
              <w:left w:val="single" w:sz="4" w:space="0" w:color="auto"/>
              <w:bottom w:val="single" w:sz="4" w:space="0" w:color="auto"/>
              <w:right w:val="single" w:sz="4" w:space="0" w:color="auto"/>
            </w:tcBorders>
            <w:hideMark/>
          </w:tcPr>
          <w:p w:rsidR="00857018" w:rsidRDefault="00857018">
            <w:pPr>
              <w:rPr>
                <w:lang w:eastAsia="en-US"/>
              </w:rPr>
            </w:pPr>
            <w:r>
              <w:rPr>
                <w:lang w:eastAsia="en-US"/>
              </w:rPr>
              <w:t>Управление дорожно-коммунального хозяйства и благоустройства администрации города Новокузнецка</w:t>
            </w:r>
          </w:p>
        </w:tc>
        <w:tc>
          <w:tcPr>
            <w:tcW w:w="5953" w:type="dxa"/>
            <w:tcBorders>
              <w:top w:val="single" w:sz="4" w:space="0" w:color="auto"/>
              <w:left w:val="single" w:sz="4" w:space="0" w:color="auto"/>
              <w:bottom w:val="single" w:sz="4" w:space="0" w:color="auto"/>
              <w:right w:val="single" w:sz="4" w:space="0" w:color="auto"/>
            </w:tcBorders>
            <w:hideMark/>
          </w:tcPr>
          <w:p w:rsidR="00857018" w:rsidRDefault="00857018">
            <w:pPr>
              <w:autoSpaceDE w:val="0"/>
              <w:autoSpaceDN w:val="0"/>
              <w:adjustRightInd w:val="0"/>
              <w:jc w:val="both"/>
              <w:rPr>
                <w:rFonts w:eastAsiaTheme="minorHAnsi"/>
                <w:lang w:eastAsia="en-US"/>
              </w:rPr>
            </w:pPr>
            <w:r>
              <w:rPr>
                <w:rFonts w:eastAsiaTheme="minorHAnsi"/>
                <w:lang w:eastAsia="en-U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938" w:type="dxa"/>
            <w:tcBorders>
              <w:top w:val="single" w:sz="4" w:space="0" w:color="auto"/>
              <w:left w:val="single" w:sz="4" w:space="0" w:color="auto"/>
              <w:bottom w:val="single" w:sz="4" w:space="0" w:color="auto"/>
              <w:right w:val="single" w:sz="4" w:space="0" w:color="auto"/>
            </w:tcBorders>
            <w:hideMark/>
          </w:tcPr>
          <w:p w:rsidR="00857018" w:rsidRDefault="00857018">
            <w:pPr>
              <w:jc w:val="right"/>
              <w:rPr>
                <w:lang w:eastAsia="en-US"/>
              </w:rPr>
            </w:pPr>
            <w:r>
              <w:rPr>
                <w:lang w:eastAsia="en-US"/>
              </w:rPr>
              <w:t>7 400,0</w:t>
            </w:r>
          </w:p>
        </w:tc>
      </w:tr>
    </w:tbl>
    <w:p w:rsidR="00857018" w:rsidRDefault="00857018" w:rsidP="00857018">
      <w:pPr>
        <w:spacing w:line="276" w:lineRule="auto"/>
        <w:ind w:firstLine="567"/>
        <w:jc w:val="both"/>
        <w:rPr>
          <w:sz w:val="26"/>
          <w:szCs w:val="26"/>
          <w:highlight w:val="yellow"/>
        </w:rPr>
      </w:pPr>
    </w:p>
    <w:p w:rsidR="00857018" w:rsidRDefault="00857018" w:rsidP="00857018">
      <w:pPr>
        <w:spacing w:line="276" w:lineRule="auto"/>
        <w:ind w:firstLine="567"/>
        <w:jc w:val="both"/>
        <w:rPr>
          <w:sz w:val="26"/>
          <w:szCs w:val="26"/>
        </w:rPr>
      </w:pPr>
      <w:r>
        <w:rPr>
          <w:sz w:val="26"/>
          <w:szCs w:val="26"/>
        </w:rPr>
        <w:t>Поступление штрафов, санкций, возмещения ущерба в 2025 и 2026 годах планируется 34 998,0 тыс. руб. и 35 986,5 тыс. руб., соответственно.</w:t>
      </w:r>
    </w:p>
    <w:p w:rsidR="00857018" w:rsidRDefault="00857018" w:rsidP="00857018">
      <w:pPr>
        <w:spacing w:line="276" w:lineRule="auto"/>
        <w:jc w:val="center"/>
        <w:rPr>
          <w:bCs/>
          <w:sz w:val="26"/>
          <w:szCs w:val="26"/>
          <w:highlight w:val="yellow"/>
        </w:rPr>
      </w:pPr>
    </w:p>
    <w:p w:rsidR="00857018" w:rsidRDefault="00857018" w:rsidP="00857018">
      <w:pPr>
        <w:pStyle w:val="23"/>
        <w:spacing w:line="276" w:lineRule="auto"/>
        <w:jc w:val="center"/>
        <w:rPr>
          <w:rFonts w:ascii="Times New Roman" w:hAnsi="Times New Roman" w:cs="Times New Roman"/>
          <w:b/>
          <w:sz w:val="26"/>
          <w:szCs w:val="26"/>
        </w:rPr>
      </w:pPr>
      <w:r>
        <w:rPr>
          <w:rFonts w:ascii="Times New Roman" w:hAnsi="Times New Roman" w:cs="Times New Roman"/>
          <w:b/>
          <w:sz w:val="26"/>
          <w:szCs w:val="26"/>
        </w:rPr>
        <w:t>Прочие</w:t>
      </w:r>
      <w:r>
        <w:rPr>
          <w:rFonts w:ascii="Times New Roman" w:hAnsi="Times New Roman" w:cs="Times New Roman"/>
          <w:b/>
          <w:iCs/>
          <w:sz w:val="26"/>
          <w:szCs w:val="26"/>
        </w:rPr>
        <w:t xml:space="preserve"> </w:t>
      </w:r>
      <w:r>
        <w:rPr>
          <w:rFonts w:ascii="Times New Roman" w:hAnsi="Times New Roman" w:cs="Times New Roman"/>
          <w:b/>
          <w:sz w:val="26"/>
          <w:szCs w:val="26"/>
        </w:rPr>
        <w:t>неналоговые доходы</w:t>
      </w:r>
    </w:p>
    <w:p w:rsidR="00857018" w:rsidRDefault="00857018" w:rsidP="00857018">
      <w:pPr>
        <w:spacing w:line="276" w:lineRule="auto"/>
        <w:ind w:firstLine="567"/>
        <w:jc w:val="both"/>
        <w:rPr>
          <w:rFonts w:eastAsia="Calibri"/>
          <w:sz w:val="26"/>
          <w:szCs w:val="26"/>
          <w:lang w:eastAsia="en-US"/>
        </w:rPr>
      </w:pPr>
      <w:r>
        <w:rPr>
          <w:sz w:val="26"/>
          <w:szCs w:val="26"/>
        </w:rPr>
        <w:t xml:space="preserve">Прогноз поступлений </w:t>
      </w:r>
      <w:r>
        <w:rPr>
          <w:rFonts w:eastAsia="Calibri"/>
          <w:sz w:val="26"/>
          <w:szCs w:val="26"/>
        </w:rPr>
        <w:t>прочих неналоговых доходов бюджета р</w:t>
      </w:r>
      <w:r>
        <w:rPr>
          <w:sz w:val="26"/>
          <w:szCs w:val="26"/>
        </w:rPr>
        <w:t xml:space="preserve">ассчитан администратором поступлений - комитетом градостроительства и земельных ресурсов администрации города Новокузнецка </w:t>
      </w:r>
      <w:r>
        <w:rPr>
          <w:rFonts w:eastAsiaTheme="minorHAnsi"/>
          <w:color w:val="000000"/>
          <w:sz w:val="26"/>
          <w:szCs w:val="26"/>
          <w:lang w:eastAsia="en-US"/>
        </w:rPr>
        <w:t xml:space="preserve">исходя из динамики фактических и ожидаемых поступлений в 2023 году. Поступления планируются  </w:t>
      </w:r>
      <w:r>
        <w:rPr>
          <w:sz w:val="26"/>
          <w:szCs w:val="26"/>
        </w:rPr>
        <w:t>на очередной финансовый год и на плановый период</w:t>
      </w:r>
      <w:r>
        <w:rPr>
          <w:rFonts w:eastAsiaTheme="minorHAnsi"/>
          <w:color w:val="000000"/>
          <w:sz w:val="26"/>
          <w:szCs w:val="26"/>
          <w:lang w:eastAsia="en-US"/>
        </w:rPr>
        <w:t xml:space="preserve"> </w:t>
      </w:r>
      <w:r>
        <w:rPr>
          <w:sz w:val="26"/>
          <w:szCs w:val="26"/>
        </w:rPr>
        <w:t>ежегодно в сумме 2 106,0</w:t>
      </w:r>
      <w:r>
        <w:rPr>
          <w:rFonts w:eastAsia="Calibri"/>
          <w:sz w:val="26"/>
          <w:szCs w:val="26"/>
          <w:lang w:eastAsia="en-US"/>
        </w:rPr>
        <w:t xml:space="preserve"> тыс. руб.</w:t>
      </w:r>
    </w:p>
    <w:p w:rsidR="00857018" w:rsidRDefault="00857018" w:rsidP="00857018">
      <w:pPr>
        <w:spacing w:line="276" w:lineRule="auto"/>
        <w:ind w:firstLine="567"/>
        <w:jc w:val="both"/>
        <w:rPr>
          <w:rFonts w:eastAsia="Calibri"/>
          <w:sz w:val="26"/>
          <w:szCs w:val="26"/>
        </w:rPr>
      </w:pPr>
      <w:proofErr w:type="gramStart"/>
      <w:r>
        <w:rPr>
          <w:rFonts w:eastAsia="Calibri"/>
          <w:sz w:val="26"/>
          <w:szCs w:val="26"/>
        </w:rPr>
        <w:t xml:space="preserve">В рамках реализации Постановления Коллегии Администрации Кемеровской области от 01.07.2015 № 213 «Об утверждении Положения о порядке и условиях размещения видов объектов, перечень которых утвержден постановлением Правительства Российской Федерации от 03.12.2014 № 1300» </w:t>
      </w:r>
      <w:r>
        <w:rPr>
          <w:sz w:val="26"/>
          <w:szCs w:val="26"/>
        </w:rPr>
        <w:t xml:space="preserve">комитет градостроительства и земельных ресурсов администрации города Новокузнецка </w:t>
      </w:r>
      <w:r>
        <w:rPr>
          <w:rFonts w:eastAsia="Calibri"/>
          <w:sz w:val="26"/>
          <w:szCs w:val="26"/>
        </w:rPr>
        <w:t>принимает решение о разрешении размещения объекта заявителем без предоставления земельного участка и установления сервитута, публичного сервитута или отказывает в разрешении размещения</w:t>
      </w:r>
      <w:proofErr w:type="gramEnd"/>
      <w:r>
        <w:rPr>
          <w:rFonts w:eastAsia="Calibri"/>
          <w:sz w:val="26"/>
          <w:szCs w:val="26"/>
        </w:rPr>
        <w:t xml:space="preserve"> объекта. Решение о разрешении размещения объекта предоставляется с расчетом размера платы за использование земель или земельного </w:t>
      </w:r>
      <w:r>
        <w:rPr>
          <w:rFonts w:eastAsia="Calibri"/>
          <w:sz w:val="26"/>
          <w:szCs w:val="26"/>
        </w:rPr>
        <w:lastRenderedPageBreak/>
        <w:t xml:space="preserve">участка (части земельного участка) для размещения. </w:t>
      </w:r>
      <w:r>
        <w:rPr>
          <w:sz w:val="26"/>
          <w:szCs w:val="26"/>
        </w:rPr>
        <w:t>Данный размер платы поступает в бюджет города</w:t>
      </w:r>
      <w:r>
        <w:rPr>
          <w:rFonts w:eastAsia="Calibri"/>
          <w:sz w:val="26"/>
          <w:szCs w:val="26"/>
        </w:rPr>
        <w:t xml:space="preserve">. </w:t>
      </w:r>
    </w:p>
    <w:p w:rsidR="00857018" w:rsidRDefault="00857018" w:rsidP="00857018">
      <w:pPr>
        <w:spacing w:line="276" w:lineRule="auto"/>
        <w:jc w:val="center"/>
        <w:rPr>
          <w:bCs/>
          <w:sz w:val="26"/>
          <w:szCs w:val="26"/>
          <w:highlight w:val="yellow"/>
        </w:rPr>
      </w:pPr>
    </w:p>
    <w:p w:rsidR="00857018" w:rsidRDefault="00857018" w:rsidP="00857018">
      <w:pPr>
        <w:spacing w:after="240"/>
        <w:contextualSpacing/>
        <w:jc w:val="center"/>
        <w:rPr>
          <w:b/>
          <w:bCs/>
          <w:sz w:val="26"/>
          <w:szCs w:val="26"/>
        </w:rPr>
      </w:pPr>
      <w:r>
        <w:rPr>
          <w:b/>
          <w:bCs/>
          <w:sz w:val="26"/>
          <w:szCs w:val="26"/>
        </w:rPr>
        <w:t xml:space="preserve">Безвозмездные поступления </w:t>
      </w:r>
    </w:p>
    <w:p w:rsidR="00857018" w:rsidRDefault="00857018" w:rsidP="00857018">
      <w:pPr>
        <w:spacing w:after="240"/>
        <w:contextualSpacing/>
        <w:jc w:val="center"/>
        <w:rPr>
          <w:b/>
          <w:bCs/>
          <w:sz w:val="26"/>
          <w:szCs w:val="26"/>
        </w:rPr>
      </w:pPr>
    </w:p>
    <w:p w:rsidR="00857018" w:rsidRDefault="00857018" w:rsidP="00857018">
      <w:pPr>
        <w:spacing w:line="276" w:lineRule="auto"/>
        <w:ind w:firstLine="652"/>
        <w:jc w:val="both"/>
        <w:rPr>
          <w:sz w:val="26"/>
          <w:szCs w:val="26"/>
        </w:rPr>
      </w:pPr>
      <w:proofErr w:type="gramStart"/>
      <w:r>
        <w:rPr>
          <w:sz w:val="26"/>
          <w:szCs w:val="26"/>
        </w:rPr>
        <w:t>В соответствии с проектом закона Кемеровской области - Кузбасса «Об областном бюджете на 2024 год и на плановый период 2025 и 2026 годов» (1 чтение), в бюджете Новокузнецкого городского округа межбюджетные трансферты запланированы на 2024 год в сумме 17 404 948,0 тыс. рублей, на 2025 год в сумме 13 907 585,6 тыс. рублей, на 2026 год в сумме 13 379 006,7</w:t>
      </w:r>
      <w:proofErr w:type="gramEnd"/>
      <w:r>
        <w:rPr>
          <w:sz w:val="26"/>
          <w:szCs w:val="26"/>
        </w:rPr>
        <w:t xml:space="preserve"> тыс. рублей. </w:t>
      </w:r>
    </w:p>
    <w:p w:rsidR="00857018" w:rsidRDefault="00857018" w:rsidP="00857018">
      <w:pPr>
        <w:spacing w:line="276" w:lineRule="auto"/>
        <w:ind w:firstLine="652"/>
        <w:jc w:val="both"/>
        <w:rPr>
          <w:sz w:val="26"/>
          <w:szCs w:val="26"/>
        </w:rPr>
      </w:pPr>
      <w:proofErr w:type="gramStart"/>
      <w:r>
        <w:rPr>
          <w:sz w:val="26"/>
          <w:szCs w:val="26"/>
        </w:rPr>
        <w:t>Из общей суммы безвозмездных поступлений из областного бюджета предусмотрены:</w:t>
      </w:r>
      <w:proofErr w:type="gramEnd"/>
    </w:p>
    <w:p w:rsidR="00857018" w:rsidRDefault="00857018" w:rsidP="00857018">
      <w:pPr>
        <w:spacing w:line="276" w:lineRule="auto"/>
        <w:ind w:firstLine="652"/>
        <w:jc w:val="both"/>
        <w:rPr>
          <w:sz w:val="26"/>
          <w:szCs w:val="26"/>
        </w:rPr>
      </w:pPr>
      <w:r>
        <w:rPr>
          <w:sz w:val="26"/>
          <w:szCs w:val="26"/>
        </w:rPr>
        <w:t>на 2024 год дотация бюджетам городских округов на выравнивание бюджетной обеспеченности в сумме 1 987 581,0 тыс. руб., субсидии в сумме 2 483 807,9 тыс. руб., субвенции в сумме 12 660 120,8 тыс. руб., иные межбюджетные трансферты в сумме 273 438,3 тыс. руб.;</w:t>
      </w:r>
    </w:p>
    <w:p w:rsidR="00857018" w:rsidRDefault="00857018" w:rsidP="00857018">
      <w:pPr>
        <w:spacing w:line="276" w:lineRule="auto"/>
        <w:ind w:firstLine="652"/>
        <w:jc w:val="both"/>
        <w:rPr>
          <w:sz w:val="26"/>
          <w:szCs w:val="26"/>
        </w:rPr>
      </w:pPr>
      <w:r>
        <w:rPr>
          <w:sz w:val="26"/>
          <w:szCs w:val="26"/>
        </w:rPr>
        <w:t>на 2025 год дотация бюджетам городских округов на выравнивание бюджетной обеспеченности в сумме 379 020,0 тыс. руб., субсидии в сумме  646 112,7 тыс. руб., субвенции в сумме 12 605 296,4 тыс. руб., иные межбюджетные трансферты в сумме 277 156,5 тыс. руб.;</w:t>
      </w:r>
    </w:p>
    <w:p w:rsidR="00857018" w:rsidRDefault="00857018" w:rsidP="00857018">
      <w:pPr>
        <w:spacing w:line="276" w:lineRule="auto"/>
        <w:ind w:firstLine="652"/>
        <w:jc w:val="both"/>
        <w:rPr>
          <w:sz w:val="26"/>
          <w:szCs w:val="26"/>
        </w:rPr>
      </w:pPr>
      <w:r>
        <w:rPr>
          <w:sz w:val="26"/>
          <w:szCs w:val="26"/>
        </w:rPr>
        <w:t>на 2026 год дотация бюджетам городских округов на выравнивание бюджетной обеспеченности не доведена, субсидии в сумме  494 314,0 тыс. руб., субвенции в сумме 12 607 536,2 тыс. руб., иные межбюджетные трансферты в сумме 277 156,5 тыс. руб.</w:t>
      </w:r>
    </w:p>
    <w:p w:rsidR="00857018" w:rsidRDefault="00857018" w:rsidP="00857018">
      <w:pPr>
        <w:spacing w:line="276" w:lineRule="auto"/>
        <w:ind w:firstLine="652"/>
        <w:jc w:val="both"/>
        <w:rPr>
          <w:sz w:val="26"/>
          <w:szCs w:val="26"/>
        </w:rPr>
      </w:pPr>
      <w:r>
        <w:rPr>
          <w:sz w:val="26"/>
          <w:szCs w:val="26"/>
        </w:rPr>
        <w:t>Прочие безвозмездные поступления, в соответствии с прогнозами главных администраторов доходов бюджета, предусмотрены на 2024 год в сумме 51 914,0 тыс. руб., на 2025 год в сумме 38 908,0 тыс. руб., на 2026 год в сумме 12 608,0 тыс. руб.</w:t>
      </w:r>
    </w:p>
    <w:p w:rsidR="00857018" w:rsidRDefault="00857018" w:rsidP="00857018">
      <w:pPr>
        <w:spacing w:line="276" w:lineRule="auto"/>
        <w:ind w:firstLine="652"/>
        <w:jc w:val="center"/>
        <w:rPr>
          <w:sz w:val="26"/>
          <w:szCs w:val="26"/>
          <w:highlight w:val="yellow"/>
        </w:rPr>
      </w:pPr>
    </w:p>
    <w:p w:rsidR="00857018" w:rsidRDefault="00857018" w:rsidP="00857018">
      <w:pPr>
        <w:spacing w:after="240"/>
        <w:contextualSpacing/>
        <w:jc w:val="center"/>
        <w:rPr>
          <w:b/>
          <w:sz w:val="26"/>
          <w:szCs w:val="26"/>
        </w:rPr>
      </w:pPr>
      <w:r>
        <w:rPr>
          <w:b/>
          <w:sz w:val="26"/>
          <w:szCs w:val="26"/>
        </w:rPr>
        <w:t>Прогноз выпадающих доходов бюджета Новокузнецкого городского округа</w:t>
      </w:r>
    </w:p>
    <w:p w:rsidR="00857018" w:rsidRDefault="00857018" w:rsidP="00857018">
      <w:pPr>
        <w:spacing w:after="240"/>
        <w:contextualSpacing/>
        <w:jc w:val="center"/>
        <w:rPr>
          <w:b/>
          <w:sz w:val="26"/>
          <w:szCs w:val="26"/>
        </w:rPr>
      </w:pPr>
    </w:p>
    <w:p w:rsidR="00857018" w:rsidRDefault="00857018" w:rsidP="00857018">
      <w:pPr>
        <w:spacing w:line="276" w:lineRule="auto"/>
        <w:ind w:firstLine="851"/>
        <w:jc w:val="both"/>
        <w:rPr>
          <w:sz w:val="26"/>
          <w:szCs w:val="26"/>
        </w:rPr>
      </w:pPr>
      <w:proofErr w:type="gramStart"/>
      <w:r>
        <w:rPr>
          <w:sz w:val="26"/>
          <w:szCs w:val="26"/>
        </w:rPr>
        <w:t xml:space="preserve">В соответствии с нормативно правовыми актами, регулирующими поступления налоговых и неналоговых доходов, выпадающие доходы бюджета Новокузнецкого городского округа в 2023 году (оценка) составят  </w:t>
      </w:r>
      <w:r>
        <w:rPr>
          <w:bCs/>
          <w:iCs/>
          <w:color w:val="000000"/>
        </w:rPr>
        <w:t xml:space="preserve">358 226,6 </w:t>
      </w:r>
      <w:r>
        <w:rPr>
          <w:sz w:val="26"/>
          <w:szCs w:val="26"/>
        </w:rPr>
        <w:t xml:space="preserve">тыс. руб., в 2024 году  </w:t>
      </w:r>
      <w:r>
        <w:rPr>
          <w:bCs/>
          <w:iCs/>
          <w:color w:val="000000"/>
        </w:rPr>
        <w:t xml:space="preserve">369 091,3 </w:t>
      </w:r>
      <w:r>
        <w:rPr>
          <w:sz w:val="26"/>
          <w:szCs w:val="26"/>
        </w:rPr>
        <w:t xml:space="preserve">тыс. руб., в 2025 году </w:t>
      </w:r>
      <w:r>
        <w:rPr>
          <w:bCs/>
          <w:iCs/>
          <w:color w:val="000000"/>
        </w:rPr>
        <w:t xml:space="preserve">375 654,5 </w:t>
      </w:r>
      <w:r>
        <w:rPr>
          <w:sz w:val="26"/>
          <w:szCs w:val="26"/>
        </w:rPr>
        <w:t xml:space="preserve">тыс. руб., в 2026 году  </w:t>
      </w:r>
      <w:r>
        <w:rPr>
          <w:bCs/>
          <w:iCs/>
          <w:color w:val="000000"/>
        </w:rPr>
        <w:t xml:space="preserve">382 735,0 </w:t>
      </w:r>
      <w:r>
        <w:rPr>
          <w:sz w:val="26"/>
          <w:szCs w:val="26"/>
        </w:rPr>
        <w:t xml:space="preserve">тыс. руб., в том числе по следующим доходным источникам: </w:t>
      </w:r>
      <w:proofErr w:type="gramEnd"/>
    </w:p>
    <w:p w:rsidR="00857018" w:rsidRDefault="00654157" w:rsidP="00857018">
      <w:pPr>
        <w:ind w:firstLine="851"/>
        <w:jc w:val="right"/>
        <w:rPr>
          <w:sz w:val="26"/>
          <w:szCs w:val="26"/>
        </w:rPr>
      </w:pPr>
      <w:r>
        <w:rPr>
          <w:sz w:val="26"/>
          <w:szCs w:val="26"/>
        </w:rPr>
        <w:t>т</w:t>
      </w:r>
      <w:r w:rsidR="00857018">
        <w:rPr>
          <w:sz w:val="26"/>
          <w:szCs w:val="26"/>
        </w:rPr>
        <w:t>аблица  (тыс. руб.)</w:t>
      </w:r>
    </w:p>
    <w:tbl>
      <w:tblPr>
        <w:tblW w:w="9923" w:type="dxa"/>
        <w:tblInd w:w="108" w:type="dxa"/>
        <w:tblLook w:val="04A0"/>
      </w:tblPr>
      <w:tblGrid>
        <w:gridCol w:w="4395"/>
        <w:gridCol w:w="1275"/>
        <w:gridCol w:w="1418"/>
        <w:gridCol w:w="1417"/>
        <w:gridCol w:w="1418"/>
      </w:tblGrid>
      <w:tr w:rsidR="00857018" w:rsidTr="00857018">
        <w:trPr>
          <w:trHeight w:val="20"/>
        </w:trPr>
        <w:tc>
          <w:tcPr>
            <w:tcW w:w="4395" w:type="dxa"/>
            <w:tcBorders>
              <w:top w:val="single" w:sz="4" w:space="0" w:color="auto"/>
              <w:left w:val="single" w:sz="4" w:space="0" w:color="auto"/>
              <w:bottom w:val="single" w:sz="4" w:space="0" w:color="auto"/>
              <w:right w:val="single" w:sz="4" w:space="0" w:color="auto"/>
            </w:tcBorders>
            <w:noWrap/>
            <w:vAlign w:val="center"/>
            <w:hideMark/>
          </w:tcPr>
          <w:p w:rsidR="00857018" w:rsidRDefault="00857018">
            <w:pPr>
              <w:spacing w:line="276" w:lineRule="auto"/>
              <w:jc w:val="center"/>
              <w:rPr>
                <w:color w:val="000000"/>
                <w:lang w:eastAsia="en-US"/>
              </w:rPr>
            </w:pPr>
            <w:r>
              <w:rPr>
                <w:color w:val="000000"/>
                <w:lang w:eastAsia="en-US"/>
              </w:rPr>
              <w:t>Наименование</w:t>
            </w:r>
          </w:p>
        </w:tc>
        <w:tc>
          <w:tcPr>
            <w:tcW w:w="1275" w:type="dxa"/>
            <w:tcBorders>
              <w:top w:val="single" w:sz="4" w:space="0" w:color="auto"/>
              <w:left w:val="nil"/>
              <w:bottom w:val="single" w:sz="4" w:space="0" w:color="auto"/>
              <w:right w:val="single" w:sz="4" w:space="0" w:color="auto"/>
            </w:tcBorders>
            <w:noWrap/>
            <w:vAlign w:val="bottom"/>
            <w:hideMark/>
          </w:tcPr>
          <w:p w:rsidR="00857018" w:rsidRDefault="00857018">
            <w:pPr>
              <w:spacing w:line="276" w:lineRule="auto"/>
              <w:jc w:val="center"/>
              <w:rPr>
                <w:color w:val="000000"/>
                <w:lang w:eastAsia="en-US"/>
              </w:rPr>
            </w:pPr>
            <w:r>
              <w:rPr>
                <w:color w:val="000000"/>
                <w:lang w:eastAsia="en-US"/>
              </w:rPr>
              <w:t>Оценка</w:t>
            </w:r>
          </w:p>
          <w:p w:rsidR="00857018" w:rsidRDefault="00857018">
            <w:pPr>
              <w:spacing w:line="276" w:lineRule="auto"/>
              <w:jc w:val="center"/>
              <w:rPr>
                <w:color w:val="000000"/>
                <w:lang w:eastAsia="en-US"/>
              </w:rPr>
            </w:pPr>
            <w:r>
              <w:rPr>
                <w:color w:val="000000"/>
                <w:lang w:eastAsia="en-US"/>
              </w:rPr>
              <w:t xml:space="preserve"> 2023 год</w:t>
            </w:r>
          </w:p>
        </w:tc>
        <w:tc>
          <w:tcPr>
            <w:tcW w:w="1418" w:type="dxa"/>
            <w:tcBorders>
              <w:top w:val="single" w:sz="4" w:space="0" w:color="auto"/>
              <w:left w:val="nil"/>
              <w:bottom w:val="single" w:sz="4" w:space="0" w:color="auto"/>
              <w:right w:val="single" w:sz="4" w:space="0" w:color="auto"/>
            </w:tcBorders>
            <w:noWrap/>
            <w:vAlign w:val="bottom"/>
            <w:hideMark/>
          </w:tcPr>
          <w:p w:rsidR="00857018" w:rsidRDefault="00857018">
            <w:pPr>
              <w:spacing w:line="276" w:lineRule="auto"/>
              <w:jc w:val="center"/>
              <w:rPr>
                <w:color w:val="000000"/>
                <w:lang w:eastAsia="en-US"/>
              </w:rPr>
            </w:pPr>
            <w:r>
              <w:rPr>
                <w:color w:val="000000"/>
                <w:lang w:eastAsia="en-US"/>
              </w:rPr>
              <w:t>Прогноз 2024 год</w:t>
            </w:r>
          </w:p>
        </w:tc>
        <w:tc>
          <w:tcPr>
            <w:tcW w:w="1417" w:type="dxa"/>
            <w:tcBorders>
              <w:top w:val="single" w:sz="4" w:space="0" w:color="auto"/>
              <w:left w:val="nil"/>
              <w:bottom w:val="single" w:sz="4" w:space="0" w:color="auto"/>
              <w:right w:val="single" w:sz="4" w:space="0" w:color="auto"/>
            </w:tcBorders>
            <w:noWrap/>
            <w:vAlign w:val="bottom"/>
            <w:hideMark/>
          </w:tcPr>
          <w:p w:rsidR="00857018" w:rsidRDefault="00857018">
            <w:pPr>
              <w:spacing w:line="276" w:lineRule="auto"/>
              <w:jc w:val="center"/>
              <w:rPr>
                <w:color w:val="000000"/>
                <w:lang w:eastAsia="en-US"/>
              </w:rPr>
            </w:pPr>
            <w:r>
              <w:rPr>
                <w:color w:val="000000"/>
                <w:lang w:eastAsia="en-US"/>
              </w:rPr>
              <w:t>Прогноз 2025 год</w:t>
            </w:r>
          </w:p>
        </w:tc>
        <w:tc>
          <w:tcPr>
            <w:tcW w:w="1418" w:type="dxa"/>
            <w:tcBorders>
              <w:top w:val="single" w:sz="4" w:space="0" w:color="auto"/>
              <w:left w:val="nil"/>
              <w:bottom w:val="single" w:sz="4" w:space="0" w:color="auto"/>
              <w:right w:val="single" w:sz="4" w:space="0" w:color="auto"/>
            </w:tcBorders>
            <w:noWrap/>
            <w:vAlign w:val="bottom"/>
            <w:hideMark/>
          </w:tcPr>
          <w:p w:rsidR="00857018" w:rsidRDefault="00857018">
            <w:pPr>
              <w:spacing w:line="276" w:lineRule="auto"/>
              <w:jc w:val="center"/>
              <w:rPr>
                <w:color w:val="000000"/>
                <w:lang w:eastAsia="en-US"/>
              </w:rPr>
            </w:pPr>
            <w:r>
              <w:rPr>
                <w:color w:val="000000"/>
                <w:lang w:eastAsia="en-US"/>
              </w:rPr>
              <w:t>Прогноз 2026 год</w:t>
            </w:r>
          </w:p>
        </w:tc>
      </w:tr>
      <w:tr w:rsidR="00857018" w:rsidTr="00857018">
        <w:trPr>
          <w:trHeight w:val="20"/>
        </w:trPr>
        <w:tc>
          <w:tcPr>
            <w:tcW w:w="4395" w:type="dxa"/>
            <w:tcBorders>
              <w:top w:val="nil"/>
              <w:left w:val="single" w:sz="4" w:space="0" w:color="auto"/>
              <w:bottom w:val="single" w:sz="4" w:space="0" w:color="auto"/>
              <w:right w:val="single" w:sz="4" w:space="0" w:color="auto"/>
            </w:tcBorders>
            <w:vAlign w:val="bottom"/>
            <w:hideMark/>
          </w:tcPr>
          <w:p w:rsidR="00857018" w:rsidRDefault="00857018">
            <w:pPr>
              <w:spacing w:line="276" w:lineRule="auto"/>
              <w:rPr>
                <w:bCs/>
                <w:iCs/>
                <w:color w:val="000000"/>
                <w:lang w:eastAsia="en-US"/>
              </w:rPr>
            </w:pPr>
            <w:r>
              <w:rPr>
                <w:bCs/>
                <w:iCs/>
                <w:color w:val="000000"/>
                <w:lang w:eastAsia="en-US"/>
              </w:rPr>
              <w:t xml:space="preserve">Земельный налог </w:t>
            </w:r>
          </w:p>
        </w:tc>
        <w:tc>
          <w:tcPr>
            <w:tcW w:w="1275"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184 229,0</w:t>
            </w:r>
          </w:p>
        </w:tc>
        <w:tc>
          <w:tcPr>
            <w:tcW w:w="1418"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190 346,0</w:t>
            </w:r>
          </w:p>
        </w:tc>
        <w:tc>
          <w:tcPr>
            <w:tcW w:w="1417"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190 346,0</w:t>
            </w:r>
          </w:p>
        </w:tc>
        <w:tc>
          <w:tcPr>
            <w:tcW w:w="1418"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190 346,0</w:t>
            </w:r>
          </w:p>
        </w:tc>
      </w:tr>
      <w:tr w:rsidR="00857018" w:rsidTr="00857018">
        <w:trPr>
          <w:trHeight w:val="20"/>
        </w:trPr>
        <w:tc>
          <w:tcPr>
            <w:tcW w:w="4395" w:type="dxa"/>
            <w:tcBorders>
              <w:top w:val="nil"/>
              <w:left w:val="single" w:sz="4" w:space="0" w:color="auto"/>
              <w:bottom w:val="single" w:sz="4" w:space="0" w:color="auto"/>
              <w:right w:val="single" w:sz="4" w:space="0" w:color="auto"/>
            </w:tcBorders>
            <w:vAlign w:val="bottom"/>
            <w:hideMark/>
          </w:tcPr>
          <w:p w:rsidR="00857018" w:rsidRDefault="00857018">
            <w:pPr>
              <w:spacing w:line="276" w:lineRule="auto"/>
              <w:rPr>
                <w:bCs/>
                <w:iCs/>
                <w:color w:val="000000"/>
                <w:lang w:eastAsia="en-US"/>
              </w:rPr>
            </w:pPr>
            <w:r>
              <w:rPr>
                <w:bCs/>
                <w:iCs/>
                <w:color w:val="000000"/>
                <w:lang w:eastAsia="en-US"/>
              </w:rPr>
              <w:t xml:space="preserve">Налог на имущество физических лиц </w:t>
            </w:r>
          </w:p>
        </w:tc>
        <w:tc>
          <w:tcPr>
            <w:tcW w:w="1275"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81,0</w:t>
            </w:r>
          </w:p>
        </w:tc>
        <w:tc>
          <w:tcPr>
            <w:tcW w:w="1418"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81,0</w:t>
            </w:r>
          </w:p>
        </w:tc>
        <w:tc>
          <w:tcPr>
            <w:tcW w:w="1417"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81,0</w:t>
            </w:r>
          </w:p>
        </w:tc>
        <w:tc>
          <w:tcPr>
            <w:tcW w:w="1418"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81,0</w:t>
            </w:r>
          </w:p>
        </w:tc>
      </w:tr>
      <w:tr w:rsidR="00857018" w:rsidTr="00857018">
        <w:trPr>
          <w:trHeight w:val="20"/>
        </w:trPr>
        <w:tc>
          <w:tcPr>
            <w:tcW w:w="4395" w:type="dxa"/>
            <w:tcBorders>
              <w:top w:val="nil"/>
              <w:left w:val="single" w:sz="4" w:space="0" w:color="auto"/>
              <w:bottom w:val="single" w:sz="4" w:space="0" w:color="auto"/>
              <w:right w:val="single" w:sz="4" w:space="0" w:color="auto"/>
            </w:tcBorders>
            <w:vAlign w:val="bottom"/>
            <w:hideMark/>
          </w:tcPr>
          <w:p w:rsidR="00857018" w:rsidRDefault="00857018">
            <w:pPr>
              <w:spacing w:line="276" w:lineRule="auto"/>
              <w:rPr>
                <w:bCs/>
                <w:iCs/>
                <w:color w:val="000000"/>
                <w:lang w:eastAsia="en-US"/>
              </w:rPr>
            </w:pPr>
            <w:r>
              <w:rPr>
                <w:bCs/>
                <w:iCs/>
                <w:color w:val="000000"/>
                <w:lang w:eastAsia="en-US"/>
              </w:rPr>
              <w:t>Доходы от арендной  платы за  земельные участки</w:t>
            </w:r>
          </w:p>
        </w:tc>
        <w:tc>
          <w:tcPr>
            <w:tcW w:w="1275"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highlight w:val="yellow"/>
                <w:lang w:eastAsia="en-US"/>
              </w:rPr>
            </w:pPr>
            <w:r>
              <w:rPr>
                <w:color w:val="000000"/>
                <w:lang w:eastAsia="en-US"/>
              </w:rPr>
              <w:t>168 644,6</w:t>
            </w:r>
          </w:p>
        </w:tc>
        <w:tc>
          <w:tcPr>
            <w:tcW w:w="1418"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175 390,4</w:t>
            </w:r>
          </w:p>
        </w:tc>
        <w:tc>
          <w:tcPr>
            <w:tcW w:w="1417"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182 406,0</w:t>
            </w:r>
          </w:p>
        </w:tc>
        <w:tc>
          <w:tcPr>
            <w:tcW w:w="1418"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189 702,3</w:t>
            </w:r>
          </w:p>
        </w:tc>
      </w:tr>
      <w:tr w:rsidR="00857018" w:rsidTr="00857018">
        <w:trPr>
          <w:trHeight w:val="20"/>
        </w:trPr>
        <w:tc>
          <w:tcPr>
            <w:tcW w:w="4395" w:type="dxa"/>
            <w:tcBorders>
              <w:top w:val="nil"/>
              <w:left w:val="single" w:sz="4" w:space="0" w:color="auto"/>
              <w:bottom w:val="single" w:sz="4" w:space="0" w:color="auto"/>
              <w:right w:val="single" w:sz="4" w:space="0" w:color="auto"/>
            </w:tcBorders>
            <w:vAlign w:val="bottom"/>
            <w:hideMark/>
          </w:tcPr>
          <w:p w:rsidR="00857018" w:rsidRDefault="00857018">
            <w:pPr>
              <w:spacing w:line="276" w:lineRule="auto"/>
              <w:rPr>
                <w:bCs/>
                <w:iCs/>
                <w:color w:val="000000"/>
                <w:lang w:eastAsia="en-US"/>
              </w:rPr>
            </w:pPr>
            <w:r>
              <w:rPr>
                <w:bCs/>
                <w:iCs/>
                <w:color w:val="000000"/>
                <w:lang w:eastAsia="en-US"/>
              </w:rPr>
              <w:t xml:space="preserve">Доходы от сдачи в аренду имущества </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rsidR="00857018" w:rsidRDefault="00857018">
            <w:pPr>
              <w:spacing w:line="276" w:lineRule="auto"/>
              <w:jc w:val="right"/>
              <w:rPr>
                <w:color w:val="000000"/>
                <w:lang w:eastAsia="en-US"/>
              </w:rPr>
            </w:pPr>
            <w:r>
              <w:rPr>
                <w:color w:val="000000"/>
                <w:lang w:eastAsia="en-US"/>
              </w:rPr>
              <w:t>5 272,0</w:t>
            </w:r>
          </w:p>
        </w:tc>
        <w:tc>
          <w:tcPr>
            <w:tcW w:w="1418"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3 273,9</w:t>
            </w:r>
          </w:p>
        </w:tc>
        <w:tc>
          <w:tcPr>
            <w:tcW w:w="1417"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2 821,5</w:t>
            </w:r>
          </w:p>
        </w:tc>
        <w:tc>
          <w:tcPr>
            <w:tcW w:w="1418" w:type="dxa"/>
            <w:tcBorders>
              <w:top w:val="nil"/>
              <w:left w:val="nil"/>
              <w:bottom w:val="single" w:sz="4" w:space="0" w:color="auto"/>
              <w:right w:val="single" w:sz="4" w:space="0" w:color="auto"/>
            </w:tcBorders>
            <w:noWrap/>
            <w:vAlign w:val="center"/>
            <w:hideMark/>
          </w:tcPr>
          <w:p w:rsidR="00857018" w:rsidRDefault="00857018">
            <w:pPr>
              <w:spacing w:line="276" w:lineRule="auto"/>
              <w:jc w:val="right"/>
              <w:rPr>
                <w:color w:val="000000"/>
                <w:lang w:eastAsia="en-US"/>
              </w:rPr>
            </w:pPr>
            <w:r>
              <w:rPr>
                <w:color w:val="000000"/>
                <w:lang w:eastAsia="en-US"/>
              </w:rPr>
              <w:t>2 605,7</w:t>
            </w:r>
          </w:p>
        </w:tc>
      </w:tr>
      <w:tr w:rsidR="00857018" w:rsidTr="00857018">
        <w:trPr>
          <w:trHeight w:val="20"/>
        </w:trPr>
        <w:tc>
          <w:tcPr>
            <w:tcW w:w="4395" w:type="dxa"/>
            <w:tcBorders>
              <w:top w:val="nil"/>
              <w:left w:val="single" w:sz="4" w:space="0" w:color="auto"/>
              <w:bottom w:val="single" w:sz="4" w:space="0" w:color="auto"/>
              <w:right w:val="single" w:sz="4" w:space="0" w:color="auto"/>
            </w:tcBorders>
            <w:vAlign w:val="bottom"/>
            <w:hideMark/>
          </w:tcPr>
          <w:p w:rsidR="00857018" w:rsidRDefault="00857018">
            <w:pPr>
              <w:spacing w:line="276" w:lineRule="auto"/>
              <w:rPr>
                <w:bCs/>
                <w:iCs/>
                <w:color w:val="000000"/>
                <w:lang w:eastAsia="en-US"/>
              </w:rPr>
            </w:pPr>
            <w:r>
              <w:rPr>
                <w:bCs/>
                <w:iCs/>
                <w:color w:val="000000"/>
                <w:sz w:val="22"/>
                <w:szCs w:val="22"/>
                <w:lang w:eastAsia="en-US"/>
              </w:rPr>
              <w:t xml:space="preserve">ВСЕГО </w:t>
            </w:r>
          </w:p>
        </w:tc>
        <w:tc>
          <w:tcPr>
            <w:tcW w:w="1275" w:type="dxa"/>
            <w:tcBorders>
              <w:top w:val="nil"/>
              <w:left w:val="nil"/>
              <w:bottom w:val="single" w:sz="4" w:space="0" w:color="auto"/>
              <w:right w:val="single" w:sz="4" w:space="0" w:color="auto"/>
            </w:tcBorders>
            <w:noWrap/>
            <w:vAlign w:val="bottom"/>
            <w:hideMark/>
          </w:tcPr>
          <w:p w:rsidR="00857018" w:rsidRDefault="00857018">
            <w:pPr>
              <w:spacing w:line="276" w:lineRule="auto"/>
              <w:jc w:val="right"/>
              <w:rPr>
                <w:bCs/>
                <w:iCs/>
                <w:color w:val="000000"/>
                <w:lang w:eastAsia="en-US"/>
              </w:rPr>
            </w:pPr>
            <w:r>
              <w:rPr>
                <w:bCs/>
                <w:iCs/>
                <w:color w:val="000000"/>
                <w:lang w:eastAsia="en-US"/>
              </w:rPr>
              <w:t>358 226,6</w:t>
            </w:r>
          </w:p>
        </w:tc>
        <w:tc>
          <w:tcPr>
            <w:tcW w:w="1418" w:type="dxa"/>
            <w:tcBorders>
              <w:top w:val="nil"/>
              <w:left w:val="nil"/>
              <w:bottom w:val="single" w:sz="4" w:space="0" w:color="auto"/>
              <w:right w:val="single" w:sz="4" w:space="0" w:color="auto"/>
            </w:tcBorders>
            <w:noWrap/>
            <w:vAlign w:val="bottom"/>
            <w:hideMark/>
          </w:tcPr>
          <w:p w:rsidR="00857018" w:rsidRDefault="00857018">
            <w:pPr>
              <w:spacing w:line="276" w:lineRule="auto"/>
              <w:jc w:val="right"/>
              <w:rPr>
                <w:bCs/>
                <w:iCs/>
                <w:color w:val="000000"/>
                <w:lang w:eastAsia="en-US"/>
              </w:rPr>
            </w:pPr>
            <w:r>
              <w:rPr>
                <w:bCs/>
                <w:iCs/>
                <w:color w:val="000000"/>
                <w:lang w:eastAsia="en-US"/>
              </w:rPr>
              <w:t>369 091,3</w:t>
            </w:r>
          </w:p>
        </w:tc>
        <w:tc>
          <w:tcPr>
            <w:tcW w:w="1417" w:type="dxa"/>
            <w:tcBorders>
              <w:top w:val="nil"/>
              <w:left w:val="nil"/>
              <w:bottom w:val="single" w:sz="4" w:space="0" w:color="auto"/>
              <w:right w:val="single" w:sz="4" w:space="0" w:color="auto"/>
            </w:tcBorders>
            <w:noWrap/>
            <w:vAlign w:val="bottom"/>
            <w:hideMark/>
          </w:tcPr>
          <w:p w:rsidR="00857018" w:rsidRDefault="00857018">
            <w:pPr>
              <w:spacing w:line="276" w:lineRule="auto"/>
              <w:jc w:val="right"/>
              <w:rPr>
                <w:bCs/>
                <w:iCs/>
                <w:color w:val="000000"/>
                <w:lang w:eastAsia="en-US"/>
              </w:rPr>
            </w:pPr>
            <w:r>
              <w:rPr>
                <w:bCs/>
                <w:iCs/>
                <w:color w:val="000000"/>
                <w:lang w:eastAsia="en-US"/>
              </w:rPr>
              <w:t>375 654,5</w:t>
            </w:r>
          </w:p>
        </w:tc>
        <w:tc>
          <w:tcPr>
            <w:tcW w:w="1418" w:type="dxa"/>
            <w:tcBorders>
              <w:top w:val="nil"/>
              <w:left w:val="nil"/>
              <w:bottom w:val="single" w:sz="4" w:space="0" w:color="auto"/>
              <w:right w:val="single" w:sz="4" w:space="0" w:color="auto"/>
            </w:tcBorders>
            <w:noWrap/>
            <w:vAlign w:val="bottom"/>
            <w:hideMark/>
          </w:tcPr>
          <w:p w:rsidR="00857018" w:rsidRDefault="00857018">
            <w:pPr>
              <w:spacing w:line="276" w:lineRule="auto"/>
              <w:jc w:val="right"/>
              <w:rPr>
                <w:bCs/>
                <w:iCs/>
                <w:color w:val="000000"/>
                <w:lang w:eastAsia="en-US"/>
              </w:rPr>
            </w:pPr>
            <w:r>
              <w:rPr>
                <w:bCs/>
                <w:iCs/>
                <w:color w:val="000000"/>
                <w:lang w:eastAsia="en-US"/>
              </w:rPr>
              <w:t>382 735,0</w:t>
            </w:r>
          </w:p>
        </w:tc>
      </w:tr>
    </w:tbl>
    <w:p w:rsidR="00857018" w:rsidRDefault="00857018" w:rsidP="00857018"/>
    <w:p w:rsidR="00E1751E" w:rsidRPr="00FD7A87" w:rsidRDefault="00E1751E" w:rsidP="00E1751E">
      <w:pPr>
        <w:pStyle w:val="a8"/>
        <w:spacing w:after="0"/>
        <w:ind w:left="0"/>
        <w:jc w:val="center"/>
        <w:rPr>
          <w:rFonts w:ascii="Times New Roman" w:hAnsi="Times New Roman" w:cs="Times New Roman"/>
          <w:b/>
          <w:bCs/>
          <w:caps/>
          <w:sz w:val="26"/>
          <w:szCs w:val="26"/>
          <w:highlight w:val="yellow"/>
        </w:rPr>
      </w:pPr>
    </w:p>
    <w:p w:rsidR="00837D1A" w:rsidRPr="0001761E" w:rsidRDefault="00837D1A" w:rsidP="00837D1A">
      <w:pPr>
        <w:jc w:val="center"/>
        <w:rPr>
          <w:b/>
        </w:rPr>
      </w:pPr>
      <w:r w:rsidRPr="0001761E">
        <w:rPr>
          <w:b/>
        </w:rPr>
        <w:lastRenderedPageBreak/>
        <w:t>РАСХОДЫ</w:t>
      </w:r>
    </w:p>
    <w:p w:rsidR="00837D1A" w:rsidRPr="0001761E" w:rsidRDefault="00837D1A" w:rsidP="00837D1A">
      <w:pPr>
        <w:ind w:firstLine="708"/>
        <w:jc w:val="center"/>
        <w:rPr>
          <w:b/>
        </w:rPr>
      </w:pPr>
    </w:p>
    <w:p w:rsidR="00837D1A" w:rsidRDefault="00837D1A" w:rsidP="00B23B92">
      <w:pPr>
        <w:spacing w:line="276" w:lineRule="auto"/>
        <w:ind w:firstLine="567"/>
        <w:jc w:val="both"/>
        <w:rPr>
          <w:rFonts w:eastAsia="Calibri"/>
          <w:sz w:val="26"/>
          <w:szCs w:val="26"/>
        </w:rPr>
      </w:pPr>
      <w:r w:rsidRPr="00000682">
        <w:rPr>
          <w:rFonts w:eastAsia="Calibri"/>
          <w:sz w:val="26"/>
          <w:szCs w:val="26"/>
        </w:rPr>
        <w:t>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 утвержденным постановлением администрации города Новокузнецка от 10.04.2014 № 54</w:t>
      </w:r>
      <w:r w:rsidR="0038310A" w:rsidRPr="00000682">
        <w:rPr>
          <w:rFonts w:eastAsia="Calibri"/>
          <w:sz w:val="26"/>
          <w:szCs w:val="26"/>
        </w:rPr>
        <w:t xml:space="preserve">, а также решением коллегии Министерства финансов Кузбасса от </w:t>
      </w:r>
      <w:r w:rsidR="00000682" w:rsidRPr="00000682">
        <w:rPr>
          <w:rFonts w:eastAsia="Calibri"/>
          <w:sz w:val="26"/>
          <w:szCs w:val="26"/>
        </w:rPr>
        <w:t>15.09</w:t>
      </w:r>
      <w:r w:rsidR="0038310A" w:rsidRPr="00000682">
        <w:rPr>
          <w:rFonts w:eastAsia="Calibri"/>
          <w:sz w:val="26"/>
          <w:szCs w:val="26"/>
        </w:rPr>
        <w:t>.202</w:t>
      </w:r>
      <w:r w:rsidR="00000682" w:rsidRPr="00000682">
        <w:rPr>
          <w:rFonts w:eastAsia="Calibri"/>
          <w:sz w:val="26"/>
          <w:szCs w:val="26"/>
        </w:rPr>
        <w:t>3</w:t>
      </w:r>
      <w:r w:rsidRPr="00000682">
        <w:rPr>
          <w:rFonts w:eastAsia="Calibri"/>
          <w:sz w:val="26"/>
          <w:szCs w:val="26"/>
        </w:rPr>
        <w:t xml:space="preserve">. </w:t>
      </w:r>
    </w:p>
    <w:p w:rsidR="0038310A" w:rsidRPr="00FD7A87" w:rsidRDefault="00837D1A" w:rsidP="0038310A">
      <w:pPr>
        <w:spacing w:line="276" w:lineRule="auto"/>
        <w:ind w:firstLine="567"/>
        <w:jc w:val="both"/>
        <w:rPr>
          <w:rFonts w:eastAsia="Calibri"/>
          <w:sz w:val="26"/>
          <w:szCs w:val="26"/>
          <w:highlight w:val="yellow"/>
        </w:rPr>
      </w:pPr>
      <w:r w:rsidRPr="00144604">
        <w:rPr>
          <w:rFonts w:eastAsia="Calibri"/>
          <w:sz w:val="26"/>
          <w:szCs w:val="26"/>
        </w:rPr>
        <w:t>В 202</w:t>
      </w:r>
      <w:r w:rsidR="003377FF" w:rsidRPr="00144604">
        <w:rPr>
          <w:rFonts w:eastAsia="Calibri"/>
          <w:sz w:val="26"/>
          <w:szCs w:val="26"/>
        </w:rPr>
        <w:t>4</w:t>
      </w:r>
      <w:r w:rsidRPr="00144604">
        <w:rPr>
          <w:rFonts w:eastAsia="Calibri"/>
          <w:sz w:val="26"/>
          <w:szCs w:val="26"/>
        </w:rPr>
        <w:t xml:space="preserve"> – 202</w:t>
      </w:r>
      <w:r w:rsidR="003377FF" w:rsidRPr="00144604">
        <w:rPr>
          <w:rFonts w:eastAsia="Calibri"/>
          <w:sz w:val="26"/>
          <w:szCs w:val="26"/>
        </w:rPr>
        <w:t>6</w:t>
      </w:r>
      <w:r w:rsidRPr="00144604">
        <w:rPr>
          <w:rFonts w:eastAsia="Calibri"/>
          <w:sz w:val="26"/>
          <w:szCs w:val="26"/>
        </w:rPr>
        <w:t xml:space="preserve"> годах расходная часть бюджета города формировалась </w:t>
      </w:r>
      <w:r w:rsidR="00144604" w:rsidRPr="00144604">
        <w:rPr>
          <w:rFonts w:eastAsia="Calibri"/>
          <w:sz w:val="26"/>
          <w:szCs w:val="26"/>
        </w:rPr>
        <w:t>с акцентом на безусловное исполнение принятых расходных обязательств Новокузнецкого городского округа, социальную поддержку отдельных категорий граждан, развитие и поддержку инфраструктуры</w:t>
      </w:r>
      <w:r w:rsidR="00144604">
        <w:rPr>
          <w:rFonts w:eastAsia="Calibri"/>
          <w:sz w:val="26"/>
          <w:szCs w:val="26"/>
        </w:rPr>
        <w:t xml:space="preserve">. </w:t>
      </w:r>
    </w:p>
    <w:p w:rsidR="0038310A" w:rsidRPr="007F715F" w:rsidRDefault="00837D1A" w:rsidP="00B23B92">
      <w:pPr>
        <w:spacing w:line="276" w:lineRule="auto"/>
        <w:ind w:firstLine="567"/>
        <w:jc w:val="both"/>
        <w:rPr>
          <w:rFonts w:eastAsia="Calibri"/>
          <w:sz w:val="26"/>
          <w:szCs w:val="26"/>
        </w:rPr>
      </w:pPr>
      <w:r w:rsidRPr="007F715F">
        <w:rPr>
          <w:rFonts w:eastAsia="Calibri"/>
          <w:sz w:val="26"/>
          <w:szCs w:val="26"/>
        </w:rPr>
        <w:t>При планировании расходов на 202</w:t>
      </w:r>
      <w:r w:rsidR="00144604" w:rsidRPr="007F715F">
        <w:rPr>
          <w:rFonts w:eastAsia="Calibri"/>
          <w:sz w:val="26"/>
          <w:szCs w:val="26"/>
        </w:rPr>
        <w:t>4</w:t>
      </w:r>
      <w:r w:rsidRPr="007F715F">
        <w:rPr>
          <w:rFonts w:eastAsia="Calibri"/>
          <w:sz w:val="26"/>
          <w:szCs w:val="26"/>
        </w:rPr>
        <w:t xml:space="preserve"> год:</w:t>
      </w:r>
    </w:p>
    <w:p w:rsidR="000C59B5" w:rsidRPr="007F715F" w:rsidRDefault="000C59B5" w:rsidP="0017228A">
      <w:pPr>
        <w:pStyle w:val="af1"/>
        <w:numPr>
          <w:ilvl w:val="0"/>
          <w:numId w:val="7"/>
        </w:numPr>
        <w:spacing w:line="276" w:lineRule="auto"/>
        <w:ind w:left="851"/>
        <w:jc w:val="both"/>
        <w:rPr>
          <w:rFonts w:eastAsia="Calibri"/>
          <w:sz w:val="26"/>
          <w:szCs w:val="26"/>
        </w:rPr>
      </w:pPr>
      <w:proofErr w:type="gramStart"/>
      <w:r w:rsidRPr="007F715F">
        <w:rPr>
          <w:rFonts w:eastAsia="Calibri"/>
          <w:sz w:val="26"/>
          <w:szCs w:val="26"/>
        </w:rPr>
        <w:t>сохранены целевые показатели повышения оплаты труда работников в сфере образования, культуры, социального обслуживания, установленные Указами Президента Российской Федерации от 7 мая 2012 г. № 597 «О мероприятиях по реализации государственной социальной политики», от 01 июня 2012 г. № 761 «О Национальной стратегии действий в интересах детей на 2012-2017 годы», от 28 декабря 2012 г. № 1688 «О некоторых мерах по реализации государственной политики</w:t>
      </w:r>
      <w:proofErr w:type="gramEnd"/>
      <w:r w:rsidRPr="007F715F">
        <w:rPr>
          <w:rFonts w:eastAsia="Calibri"/>
          <w:sz w:val="26"/>
          <w:szCs w:val="26"/>
        </w:rPr>
        <w:t xml:space="preserve"> в сфере защиты детей-сирот и детей, оставшихся без попечения родителей»;</w:t>
      </w:r>
    </w:p>
    <w:p w:rsidR="0038310A" w:rsidRPr="007F715F" w:rsidRDefault="0038310A" w:rsidP="0017228A">
      <w:pPr>
        <w:pStyle w:val="af1"/>
        <w:numPr>
          <w:ilvl w:val="0"/>
          <w:numId w:val="7"/>
        </w:numPr>
        <w:spacing w:line="276" w:lineRule="auto"/>
        <w:ind w:left="851"/>
        <w:jc w:val="both"/>
        <w:rPr>
          <w:rFonts w:eastAsia="Calibri"/>
          <w:sz w:val="26"/>
          <w:szCs w:val="26"/>
        </w:rPr>
      </w:pPr>
      <w:r w:rsidRPr="007F715F">
        <w:rPr>
          <w:rFonts w:eastAsia="Calibri"/>
          <w:sz w:val="26"/>
          <w:szCs w:val="26"/>
        </w:rPr>
        <w:t xml:space="preserve">предусмотрены средства на </w:t>
      </w:r>
      <w:r w:rsidR="00BD3E16" w:rsidRPr="007F715F">
        <w:rPr>
          <w:rFonts w:eastAsia="Calibri"/>
          <w:sz w:val="26"/>
          <w:szCs w:val="26"/>
        </w:rPr>
        <w:t>индексацию заработной планы</w:t>
      </w:r>
      <w:r w:rsidRPr="007F715F">
        <w:rPr>
          <w:rFonts w:eastAsia="Calibri"/>
          <w:sz w:val="26"/>
          <w:szCs w:val="26"/>
        </w:rPr>
        <w:t xml:space="preserve"> </w:t>
      </w:r>
      <w:r w:rsidR="00BD3E16" w:rsidRPr="007F715F">
        <w:rPr>
          <w:rFonts w:eastAsia="Calibri"/>
          <w:sz w:val="26"/>
          <w:szCs w:val="26"/>
        </w:rPr>
        <w:t xml:space="preserve">на </w:t>
      </w:r>
      <w:r w:rsidR="007F715F" w:rsidRPr="007F715F">
        <w:rPr>
          <w:rFonts w:eastAsia="Calibri"/>
          <w:sz w:val="26"/>
          <w:szCs w:val="26"/>
        </w:rPr>
        <w:t>10</w:t>
      </w:r>
      <w:r w:rsidR="00BD3E16" w:rsidRPr="007F715F">
        <w:rPr>
          <w:rFonts w:eastAsia="Calibri"/>
          <w:sz w:val="26"/>
          <w:szCs w:val="26"/>
        </w:rPr>
        <w:t>% отдельным категориям работников бюджетной сферы с 01.</w:t>
      </w:r>
      <w:r w:rsidR="007F715F" w:rsidRPr="007F715F">
        <w:rPr>
          <w:rFonts w:eastAsia="Calibri"/>
          <w:sz w:val="26"/>
          <w:szCs w:val="26"/>
        </w:rPr>
        <w:t>09</w:t>
      </w:r>
      <w:r w:rsidR="00BD3E16" w:rsidRPr="007F715F">
        <w:rPr>
          <w:rFonts w:eastAsia="Calibri"/>
          <w:sz w:val="26"/>
          <w:szCs w:val="26"/>
        </w:rPr>
        <w:t>.202</w:t>
      </w:r>
      <w:r w:rsidR="007F715F" w:rsidRPr="007F715F">
        <w:rPr>
          <w:rFonts w:eastAsia="Calibri"/>
          <w:sz w:val="26"/>
          <w:szCs w:val="26"/>
        </w:rPr>
        <w:t>3</w:t>
      </w:r>
      <w:r w:rsidR="00BD3E16" w:rsidRPr="007F715F">
        <w:rPr>
          <w:rFonts w:eastAsia="Calibri"/>
          <w:sz w:val="26"/>
          <w:szCs w:val="26"/>
        </w:rPr>
        <w:t xml:space="preserve">, для остальных категорий работников бюджетной сферы - </w:t>
      </w:r>
      <w:r w:rsidRPr="007F715F">
        <w:rPr>
          <w:rFonts w:eastAsia="Calibri"/>
          <w:sz w:val="26"/>
          <w:szCs w:val="26"/>
        </w:rPr>
        <w:t>с 01.0</w:t>
      </w:r>
      <w:r w:rsidR="00BD3E16" w:rsidRPr="007F715F">
        <w:rPr>
          <w:rFonts w:eastAsia="Calibri"/>
          <w:sz w:val="26"/>
          <w:szCs w:val="26"/>
        </w:rPr>
        <w:t>1</w:t>
      </w:r>
      <w:r w:rsidRPr="007F715F">
        <w:rPr>
          <w:rFonts w:eastAsia="Calibri"/>
          <w:sz w:val="26"/>
          <w:szCs w:val="26"/>
        </w:rPr>
        <w:t>.202</w:t>
      </w:r>
      <w:r w:rsidR="007F715F" w:rsidRPr="007F715F">
        <w:rPr>
          <w:rFonts w:eastAsia="Calibri"/>
          <w:sz w:val="26"/>
          <w:szCs w:val="26"/>
        </w:rPr>
        <w:t>4</w:t>
      </w:r>
      <w:r w:rsidRPr="007F715F">
        <w:rPr>
          <w:rFonts w:eastAsia="Calibri"/>
          <w:sz w:val="26"/>
          <w:szCs w:val="26"/>
        </w:rPr>
        <w:t>;</w:t>
      </w:r>
    </w:p>
    <w:p w:rsidR="0038310A" w:rsidRPr="007F715F" w:rsidRDefault="0038310A" w:rsidP="0017228A">
      <w:pPr>
        <w:pStyle w:val="af1"/>
        <w:numPr>
          <w:ilvl w:val="0"/>
          <w:numId w:val="7"/>
        </w:numPr>
        <w:spacing w:line="276" w:lineRule="auto"/>
        <w:ind w:left="851"/>
        <w:jc w:val="both"/>
        <w:rPr>
          <w:rFonts w:eastAsia="Calibri"/>
          <w:sz w:val="26"/>
          <w:szCs w:val="26"/>
        </w:rPr>
      </w:pPr>
      <w:r w:rsidRPr="007F715F">
        <w:rPr>
          <w:rFonts w:eastAsia="Calibri"/>
          <w:sz w:val="26"/>
          <w:szCs w:val="26"/>
        </w:rPr>
        <w:t>предусмотрены средства на индексацию расходов по социальным выплатам населению с 1 января 202</w:t>
      </w:r>
      <w:r w:rsidR="0074033B">
        <w:rPr>
          <w:rFonts w:eastAsia="Calibri"/>
          <w:sz w:val="26"/>
          <w:szCs w:val="26"/>
        </w:rPr>
        <w:t>4</w:t>
      </w:r>
      <w:r w:rsidRPr="007F715F">
        <w:rPr>
          <w:rFonts w:eastAsia="Calibri"/>
          <w:sz w:val="26"/>
          <w:szCs w:val="26"/>
        </w:rPr>
        <w:t xml:space="preserve"> года на 5,0 %, в том числе:</w:t>
      </w:r>
    </w:p>
    <w:p w:rsidR="0038310A" w:rsidRPr="007F715F" w:rsidRDefault="0038310A" w:rsidP="0017228A">
      <w:pPr>
        <w:spacing w:line="276" w:lineRule="auto"/>
        <w:ind w:firstLine="851"/>
        <w:jc w:val="both"/>
        <w:rPr>
          <w:rFonts w:eastAsia="Calibri"/>
          <w:sz w:val="26"/>
          <w:szCs w:val="26"/>
        </w:rPr>
      </w:pPr>
      <w:r w:rsidRPr="007F715F">
        <w:rPr>
          <w:rFonts w:eastAsia="Calibri"/>
          <w:sz w:val="26"/>
          <w:szCs w:val="26"/>
        </w:rPr>
        <w:t xml:space="preserve">пособий на содержание ребенка, находящегося под опекой (попечительством), </w:t>
      </w:r>
    </w:p>
    <w:p w:rsidR="00654157" w:rsidRDefault="0038310A" w:rsidP="00654157">
      <w:pPr>
        <w:spacing w:line="276" w:lineRule="auto"/>
        <w:ind w:firstLine="851"/>
        <w:jc w:val="both"/>
        <w:rPr>
          <w:rFonts w:eastAsia="Calibri"/>
          <w:sz w:val="26"/>
          <w:szCs w:val="26"/>
        </w:rPr>
      </w:pPr>
      <w:r w:rsidRPr="007F715F">
        <w:rPr>
          <w:rFonts w:eastAsia="Calibri"/>
          <w:sz w:val="26"/>
          <w:szCs w:val="26"/>
        </w:rPr>
        <w:t>вознаграждений приемного родителя, детских пособий;</w:t>
      </w:r>
    </w:p>
    <w:p w:rsidR="0038310A" w:rsidRPr="007F715F" w:rsidRDefault="0038310A" w:rsidP="00654157">
      <w:pPr>
        <w:spacing w:line="276" w:lineRule="auto"/>
        <w:ind w:firstLine="851"/>
        <w:jc w:val="both"/>
        <w:rPr>
          <w:rFonts w:eastAsia="Calibri"/>
          <w:sz w:val="26"/>
          <w:szCs w:val="26"/>
        </w:rPr>
      </w:pPr>
      <w:r w:rsidRPr="007F715F">
        <w:rPr>
          <w:rFonts w:eastAsia="Calibri"/>
          <w:sz w:val="26"/>
          <w:szCs w:val="26"/>
        </w:rPr>
        <w:t>ежемесячных денежных выплат, установленных законами Кемеровской области от 20.12.2004 № 105-ОЗ «О мерах социальной поддержки отдельной категории ветеранов Великой Отечественной войны и ветеранов труда», от 20.12.2004 № 114-ОЗ «О мерах социальной поддержки реабилитированных лиц и лиц, признанных пострадавшими от политических репрессий».</w:t>
      </w:r>
    </w:p>
    <w:p w:rsidR="00837D1A" w:rsidRPr="007F715F" w:rsidRDefault="00837D1A" w:rsidP="00B23B92">
      <w:pPr>
        <w:spacing w:line="276" w:lineRule="auto"/>
        <w:ind w:firstLine="567"/>
        <w:jc w:val="both"/>
        <w:rPr>
          <w:rFonts w:eastAsia="Calibri"/>
          <w:sz w:val="26"/>
          <w:szCs w:val="26"/>
        </w:rPr>
      </w:pPr>
      <w:r w:rsidRPr="007F715F">
        <w:rPr>
          <w:rFonts w:eastAsia="Calibri"/>
          <w:sz w:val="26"/>
          <w:szCs w:val="26"/>
        </w:rPr>
        <w:t>Расходы на плановый период 202</w:t>
      </w:r>
      <w:r w:rsidR="007F715F" w:rsidRPr="007F715F">
        <w:rPr>
          <w:rFonts w:eastAsia="Calibri"/>
          <w:sz w:val="26"/>
          <w:szCs w:val="26"/>
        </w:rPr>
        <w:t>5</w:t>
      </w:r>
      <w:r w:rsidRPr="007F715F">
        <w:rPr>
          <w:rFonts w:eastAsia="Calibri"/>
          <w:sz w:val="26"/>
          <w:szCs w:val="26"/>
        </w:rPr>
        <w:t xml:space="preserve"> и 202</w:t>
      </w:r>
      <w:r w:rsidR="007F715F" w:rsidRPr="007F715F">
        <w:rPr>
          <w:rFonts w:eastAsia="Calibri"/>
          <w:sz w:val="26"/>
          <w:szCs w:val="26"/>
        </w:rPr>
        <w:t>6</w:t>
      </w:r>
      <w:r w:rsidRPr="007F715F">
        <w:rPr>
          <w:rFonts w:eastAsia="Calibri"/>
          <w:sz w:val="26"/>
          <w:szCs w:val="26"/>
        </w:rPr>
        <w:t xml:space="preserve"> годов сформированы исходя из объема бюджетных ассигнований, утвержденного на 202</w:t>
      </w:r>
      <w:r w:rsidR="007F715F" w:rsidRPr="007F715F">
        <w:rPr>
          <w:rFonts w:eastAsia="Calibri"/>
          <w:sz w:val="26"/>
          <w:szCs w:val="26"/>
        </w:rPr>
        <w:t>4</w:t>
      </w:r>
      <w:r w:rsidRPr="007F715F">
        <w:rPr>
          <w:rFonts w:eastAsia="Calibri"/>
          <w:sz w:val="26"/>
          <w:szCs w:val="26"/>
        </w:rPr>
        <w:t xml:space="preserve"> год с учетом планируемого сокращения (увеличения) действующих расходных обязательств.</w:t>
      </w:r>
    </w:p>
    <w:p w:rsidR="00837D1A" w:rsidRPr="005E09F5" w:rsidRDefault="00837D1A" w:rsidP="00B23B92">
      <w:pPr>
        <w:spacing w:line="276" w:lineRule="auto"/>
        <w:ind w:firstLine="567"/>
        <w:jc w:val="both"/>
        <w:rPr>
          <w:rFonts w:eastAsia="Calibri"/>
          <w:sz w:val="26"/>
          <w:szCs w:val="26"/>
        </w:rPr>
      </w:pPr>
      <w:r w:rsidRPr="005E09F5">
        <w:rPr>
          <w:rFonts w:eastAsia="Calibri"/>
          <w:sz w:val="26"/>
          <w:szCs w:val="26"/>
        </w:rPr>
        <w:t>Проект бюджета Новокузнецкого городского округа на 202</w:t>
      </w:r>
      <w:r w:rsidR="007F715F" w:rsidRPr="005E09F5">
        <w:rPr>
          <w:rFonts w:eastAsia="Calibri"/>
          <w:sz w:val="26"/>
          <w:szCs w:val="26"/>
        </w:rPr>
        <w:t>4</w:t>
      </w:r>
      <w:r w:rsidRPr="005E09F5">
        <w:rPr>
          <w:rFonts w:eastAsia="Calibri"/>
          <w:sz w:val="26"/>
          <w:szCs w:val="26"/>
        </w:rPr>
        <w:t>-202</w:t>
      </w:r>
      <w:r w:rsidR="007F715F" w:rsidRPr="005E09F5">
        <w:rPr>
          <w:rFonts w:eastAsia="Calibri"/>
          <w:sz w:val="26"/>
          <w:szCs w:val="26"/>
        </w:rPr>
        <w:t>6</w:t>
      </w:r>
      <w:r w:rsidRPr="005E09F5">
        <w:rPr>
          <w:rFonts w:eastAsia="Calibri"/>
          <w:sz w:val="26"/>
          <w:szCs w:val="26"/>
        </w:rPr>
        <w:t xml:space="preserve"> годы первоначально сформирован на основании </w:t>
      </w:r>
      <w:r w:rsidRPr="00DD7458">
        <w:rPr>
          <w:rFonts w:eastAsia="Calibri"/>
          <w:sz w:val="26"/>
          <w:szCs w:val="26"/>
        </w:rPr>
        <w:t>2</w:t>
      </w:r>
      <w:r w:rsidR="00DD7458" w:rsidRPr="00DD7458">
        <w:rPr>
          <w:rFonts w:eastAsia="Calibri"/>
          <w:sz w:val="26"/>
          <w:szCs w:val="26"/>
        </w:rPr>
        <w:t>5</w:t>
      </w:r>
      <w:r w:rsidRPr="00DD7458">
        <w:rPr>
          <w:rFonts w:eastAsia="Calibri"/>
          <w:sz w:val="26"/>
          <w:szCs w:val="26"/>
        </w:rPr>
        <w:t xml:space="preserve"> м</w:t>
      </w:r>
      <w:r w:rsidRPr="005E09F5">
        <w:rPr>
          <w:rFonts w:eastAsia="Calibri"/>
          <w:sz w:val="26"/>
          <w:szCs w:val="26"/>
        </w:rPr>
        <w:t>униципальн</w:t>
      </w:r>
      <w:r w:rsidR="004B7583" w:rsidRPr="005E09F5">
        <w:rPr>
          <w:rFonts w:eastAsia="Calibri"/>
          <w:sz w:val="26"/>
          <w:szCs w:val="26"/>
        </w:rPr>
        <w:t>ых</w:t>
      </w:r>
      <w:r w:rsidRPr="005E09F5">
        <w:rPr>
          <w:rFonts w:eastAsia="Calibri"/>
          <w:sz w:val="26"/>
          <w:szCs w:val="26"/>
        </w:rPr>
        <w:t xml:space="preserve"> программ, перечень которых утвержден распоряжением администрации города Новокузнецка от 20.09.2018 № 1341 </w:t>
      </w:r>
      <w:r w:rsidRPr="00DD7458">
        <w:rPr>
          <w:rFonts w:eastAsia="Calibri"/>
          <w:sz w:val="26"/>
          <w:szCs w:val="26"/>
        </w:rPr>
        <w:t xml:space="preserve">(в редакции от </w:t>
      </w:r>
      <w:r w:rsidR="00D03FCE" w:rsidRPr="00DD7458">
        <w:rPr>
          <w:rFonts w:eastAsia="Calibri"/>
          <w:sz w:val="26"/>
          <w:szCs w:val="26"/>
        </w:rPr>
        <w:t>2</w:t>
      </w:r>
      <w:r w:rsidR="00DD7458" w:rsidRPr="00DD7458">
        <w:rPr>
          <w:rFonts w:eastAsia="Calibri"/>
          <w:sz w:val="26"/>
          <w:szCs w:val="26"/>
        </w:rPr>
        <w:t>5</w:t>
      </w:r>
      <w:r w:rsidRPr="00DD7458">
        <w:rPr>
          <w:rFonts w:eastAsia="Calibri"/>
          <w:sz w:val="26"/>
          <w:szCs w:val="26"/>
        </w:rPr>
        <w:t>.0</w:t>
      </w:r>
      <w:r w:rsidR="00DD7458" w:rsidRPr="00DD7458">
        <w:rPr>
          <w:rFonts w:eastAsia="Calibri"/>
          <w:sz w:val="26"/>
          <w:szCs w:val="26"/>
        </w:rPr>
        <w:t>9</w:t>
      </w:r>
      <w:r w:rsidRPr="00DD7458">
        <w:rPr>
          <w:rFonts w:eastAsia="Calibri"/>
          <w:sz w:val="26"/>
          <w:szCs w:val="26"/>
        </w:rPr>
        <w:t>.202</w:t>
      </w:r>
      <w:r w:rsidR="00DD7458" w:rsidRPr="00DD7458">
        <w:rPr>
          <w:rFonts w:eastAsia="Calibri"/>
          <w:sz w:val="26"/>
          <w:szCs w:val="26"/>
        </w:rPr>
        <w:t>3</w:t>
      </w:r>
      <w:r w:rsidRPr="00DD7458">
        <w:rPr>
          <w:rFonts w:eastAsia="Calibri"/>
          <w:sz w:val="26"/>
          <w:szCs w:val="26"/>
        </w:rPr>
        <w:t xml:space="preserve"> № </w:t>
      </w:r>
      <w:r w:rsidR="00DD7458" w:rsidRPr="00DD7458">
        <w:rPr>
          <w:rFonts w:eastAsia="Calibri"/>
          <w:sz w:val="26"/>
          <w:szCs w:val="26"/>
        </w:rPr>
        <w:t>1666</w:t>
      </w:r>
      <w:r w:rsidRPr="00DD7458">
        <w:rPr>
          <w:rFonts w:eastAsia="Calibri"/>
          <w:sz w:val="26"/>
          <w:szCs w:val="26"/>
        </w:rPr>
        <w:t>).</w:t>
      </w:r>
    </w:p>
    <w:p w:rsidR="00837D1A" w:rsidRPr="00DD7458" w:rsidRDefault="00837D1A" w:rsidP="001267C0">
      <w:pPr>
        <w:spacing w:line="276" w:lineRule="auto"/>
        <w:ind w:firstLine="567"/>
        <w:jc w:val="both"/>
        <w:rPr>
          <w:rFonts w:eastAsia="Calibri"/>
          <w:sz w:val="26"/>
          <w:szCs w:val="26"/>
        </w:rPr>
      </w:pPr>
      <w:r w:rsidRPr="005E09F5">
        <w:rPr>
          <w:rFonts w:eastAsia="Calibri"/>
          <w:sz w:val="26"/>
          <w:szCs w:val="26"/>
        </w:rPr>
        <w:t>Общий объем расходов на реализацию муниципальных программ Новокузнецкого городского округа, по предложениям ГРБС, за счет всех источников финансирования составляет на 202</w:t>
      </w:r>
      <w:r w:rsidR="005E09F5" w:rsidRPr="005E09F5">
        <w:rPr>
          <w:rFonts w:eastAsia="Calibri"/>
          <w:sz w:val="26"/>
          <w:szCs w:val="26"/>
        </w:rPr>
        <w:t>4</w:t>
      </w:r>
      <w:r w:rsidRPr="005E09F5">
        <w:rPr>
          <w:rFonts w:eastAsia="Calibri"/>
          <w:sz w:val="26"/>
          <w:szCs w:val="26"/>
        </w:rPr>
        <w:t xml:space="preserve"> год </w:t>
      </w:r>
      <w:r w:rsidRPr="00DD7458">
        <w:rPr>
          <w:rFonts w:eastAsia="Calibri"/>
          <w:sz w:val="26"/>
          <w:szCs w:val="26"/>
        </w:rPr>
        <w:t>– 3</w:t>
      </w:r>
      <w:r w:rsidR="00DD7458" w:rsidRPr="00DD7458">
        <w:rPr>
          <w:rFonts w:eastAsia="Calibri"/>
          <w:sz w:val="26"/>
          <w:szCs w:val="26"/>
        </w:rPr>
        <w:t>7</w:t>
      </w:r>
      <w:r w:rsidRPr="00DD7458">
        <w:rPr>
          <w:rFonts w:eastAsia="Calibri"/>
          <w:sz w:val="26"/>
          <w:szCs w:val="26"/>
        </w:rPr>
        <w:t> </w:t>
      </w:r>
      <w:r w:rsidR="00DD7458" w:rsidRPr="00DD7458">
        <w:rPr>
          <w:rFonts w:eastAsia="Calibri"/>
          <w:sz w:val="26"/>
          <w:szCs w:val="26"/>
        </w:rPr>
        <w:t>266</w:t>
      </w:r>
      <w:r w:rsidRPr="00DD7458">
        <w:rPr>
          <w:rFonts w:eastAsia="Calibri"/>
          <w:sz w:val="26"/>
          <w:szCs w:val="26"/>
        </w:rPr>
        <w:t> </w:t>
      </w:r>
      <w:r w:rsidR="00DD7458" w:rsidRPr="00DD7458">
        <w:rPr>
          <w:rFonts w:eastAsia="Calibri"/>
          <w:sz w:val="26"/>
          <w:szCs w:val="26"/>
        </w:rPr>
        <w:t>148</w:t>
      </w:r>
      <w:r w:rsidRPr="00DD7458">
        <w:rPr>
          <w:rFonts w:eastAsia="Calibri"/>
          <w:sz w:val="26"/>
          <w:szCs w:val="26"/>
        </w:rPr>
        <w:t xml:space="preserve"> тыс. руб., на 202</w:t>
      </w:r>
      <w:r w:rsidR="005E09F5" w:rsidRPr="00DD7458">
        <w:rPr>
          <w:rFonts w:eastAsia="Calibri"/>
          <w:sz w:val="26"/>
          <w:szCs w:val="26"/>
        </w:rPr>
        <w:t>5</w:t>
      </w:r>
      <w:r w:rsidRPr="00DD7458">
        <w:rPr>
          <w:rFonts w:eastAsia="Calibri"/>
          <w:sz w:val="26"/>
          <w:szCs w:val="26"/>
        </w:rPr>
        <w:t xml:space="preserve"> год – </w:t>
      </w:r>
      <w:r w:rsidR="00DD7458" w:rsidRPr="00DD7458">
        <w:rPr>
          <w:rFonts w:eastAsia="Calibri"/>
          <w:sz w:val="26"/>
          <w:szCs w:val="26"/>
        </w:rPr>
        <w:t>34</w:t>
      </w:r>
      <w:r w:rsidRPr="00DD7458">
        <w:rPr>
          <w:rFonts w:eastAsia="Calibri"/>
          <w:sz w:val="26"/>
          <w:szCs w:val="26"/>
        </w:rPr>
        <w:t> </w:t>
      </w:r>
      <w:r w:rsidR="00DD7458" w:rsidRPr="00DD7458">
        <w:rPr>
          <w:rFonts w:eastAsia="Calibri"/>
          <w:sz w:val="26"/>
          <w:szCs w:val="26"/>
        </w:rPr>
        <w:t>196</w:t>
      </w:r>
      <w:r w:rsidRPr="00DD7458">
        <w:rPr>
          <w:rFonts w:eastAsia="Calibri"/>
          <w:sz w:val="26"/>
          <w:szCs w:val="26"/>
        </w:rPr>
        <w:t> </w:t>
      </w:r>
      <w:r w:rsidR="00DD7458" w:rsidRPr="00DD7458">
        <w:rPr>
          <w:rFonts w:eastAsia="Calibri"/>
          <w:sz w:val="26"/>
          <w:szCs w:val="26"/>
        </w:rPr>
        <w:t>9</w:t>
      </w:r>
      <w:r w:rsidR="003555FA" w:rsidRPr="00DD7458">
        <w:rPr>
          <w:rFonts w:eastAsia="Calibri"/>
          <w:sz w:val="26"/>
          <w:szCs w:val="26"/>
        </w:rPr>
        <w:t>96</w:t>
      </w:r>
      <w:r w:rsidRPr="00DD7458">
        <w:rPr>
          <w:rFonts w:eastAsia="Calibri"/>
          <w:sz w:val="26"/>
          <w:szCs w:val="26"/>
        </w:rPr>
        <w:t xml:space="preserve"> тыс. руб., на 202</w:t>
      </w:r>
      <w:r w:rsidR="005E09F5" w:rsidRPr="00DD7458">
        <w:rPr>
          <w:rFonts w:eastAsia="Calibri"/>
          <w:sz w:val="26"/>
          <w:szCs w:val="26"/>
        </w:rPr>
        <w:t>6</w:t>
      </w:r>
      <w:r w:rsidRPr="00DD7458">
        <w:rPr>
          <w:rFonts w:eastAsia="Calibri"/>
          <w:sz w:val="26"/>
          <w:szCs w:val="26"/>
        </w:rPr>
        <w:t xml:space="preserve"> год – </w:t>
      </w:r>
      <w:r w:rsidR="00DD7458" w:rsidRPr="00DD7458">
        <w:rPr>
          <w:rFonts w:eastAsia="Calibri"/>
          <w:sz w:val="26"/>
          <w:szCs w:val="26"/>
        </w:rPr>
        <w:t>31</w:t>
      </w:r>
      <w:r w:rsidRPr="00DD7458">
        <w:rPr>
          <w:rFonts w:eastAsia="Calibri"/>
          <w:sz w:val="26"/>
          <w:szCs w:val="26"/>
        </w:rPr>
        <w:t> </w:t>
      </w:r>
      <w:r w:rsidR="003555FA" w:rsidRPr="00DD7458">
        <w:rPr>
          <w:rFonts w:eastAsia="Calibri"/>
          <w:sz w:val="26"/>
          <w:szCs w:val="26"/>
        </w:rPr>
        <w:t>2</w:t>
      </w:r>
      <w:r w:rsidR="00DD7458" w:rsidRPr="00DD7458">
        <w:rPr>
          <w:rFonts w:eastAsia="Calibri"/>
          <w:sz w:val="26"/>
          <w:szCs w:val="26"/>
        </w:rPr>
        <w:t>60</w:t>
      </w:r>
      <w:r w:rsidR="001267C0" w:rsidRPr="00DD7458">
        <w:rPr>
          <w:rFonts w:eastAsia="Calibri"/>
          <w:sz w:val="26"/>
          <w:szCs w:val="26"/>
        </w:rPr>
        <w:t> </w:t>
      </w:r>
      <w:r w:rsidR="00DD7458" w:rsidRPr="00DD7458">
        <w:rPr>
          <w:rFonts w:eastAsia="Calibri"/>
          <w:sz w:val="26"/>
          <w:szCs w:val="26"/>
        </w:rPr>
        <w:t>931</w:t>
      </w:r>
      <w:r w:rsidRPr="00DD7458">
        <w:rPr>
          <w:rFonts w:eastAsia="Calibri"/>
          <w:sz w:val="26"/>
          <w:szCs w:val="26"/>
        </w:rPr>
        <w:t xml:space="preserve"> тыс. руб.</w:t>
      </w:r>
    </w:p>
    <w:p w:rsidR="00A80C69" w:rsidRDefault="00A80C69" w:rsidP="00837D1A">
      <w:pPr>
        <w:spacing w:line="276" w:lineRule="auto"/>
        <w:ind w:firstLine="851"/>
        <w:jc w:val="center"/>
        <w:rPr>
          <w:rFonts w:eastAsia="Calibri"/>
          <w:sz w:val="26"/>
          <w:szCs w:val="26"/>
        </w:rPr>
      </w:pPr>
    </w:p>
    <w:p w:rsidR="00837D1A" w:rsidRPr="005E09F5" w:rsidRDefault="00837D1A" w:rsidP="00837D1A">
      <w:pPr>
        <w:spacing w:line="276" w:lineRule="auto"/>
        <w:ind w:firstLine="851"/>
        <w:jc w:val="center"/>
        <w:rPr>
          <w:rFonts w:eastAsia="Calibri"/>
          <w:sz w:val="26"/>
          <w:szCs w:val="26"/>
        </w:rPr>
      </w:pPr>
      <w:r w:rsidRPr="005E09F5">
        <w:rPr>
          <w:rFonts w:eastAsia="Calibri"/>
          <w:sz w:val="26"/>
          <w:szCs w:val="26"/>
        </w:rPr>
        <w:lastRenderedPageBreak/>
        <w:t>Проекты муниципальных программ на 202</w:t>
      </w:r>
      <w:r w:rsidR="005E09F5" w:rsidRPr="005E09F5">
        <w:rPr>
          <w:rFonts w:eastAsia="Calibri"/>
          <w:sz w:val="26"/>
          <w:szCs w:val="26"/>
        </w:rPr>
        <w:t>4</w:t>
      </w:r>
      <w:r w:rsidRPr="005E09F5">
        <w:rPr>
          <w:rFonts w:eastAsia="Calibri"/>
          <w:sz w:val="26"/>
          <w:szCs w:val="26"/>
        </w:rPr>
        <w:t>-202</w:t>
      </w:r>
      <w:r w:rsidR="005E09F5" w:rsidRPr="005E09F5">
        <w:rPr>
          <w:rFonts w:eastAsia="Calibri"/>
          <w:sz w:val="26"/>
          <w:szCs w:val="26"/>
        </w:rPr>
        <w:t>6</w:t>
      </w:r>
      <w:r w:rsidRPr="005E09F5">
        <w:rPr>
          <w:rFonts w:eastAsia="Calibri"/>
          <w:sz w:val="26"/>
          <w:szCs w:val="26"/>
        </w:rPr>
        <w:t xml:space="preserve"> г.г.</w:t>
      </w:r>
    </w:p>
    <w:p w:rsidR="00837D1A" w:rsidRPr="005E09F5" w:rsidRDefault="00837D1A" w:rsidP="00837D1A">
      <w:pPr>
        <w:spacing w:line="276" w:lineRule="auto"/>
        <w:ind w:firstLine="851"/>
        <w:jc w:val="center"/>
        <w:rPr>
          <w:rFonts w:eastAsia="Calibri"/>
          <w:sz w:val="26"/>
          <w:szCs w:val="26"/>
        </w:rPr>
      </w:pPr>
      <w:r w:rsidRPr="005E09F5">
        <w:rPr>
          <w:rFonts w:eastAsia="Calibri"/>
          <w:sz w:val="26"/>
          <w:szCs w:val="26"/>
        </w:rPr>
        <w:t xml:space="preserve">                                                                                                         </w:t>
      </w:r>
      <w:r w:rsidR="00654157">
        <w:rPr>
          <w:sz w:val="26"/>
          <w:szCs w:val="26"/>
        </w:rPr>
        <w:t>таблица</w:t>
      </w:r>
      <w:r w:rsidR="00A04067" w:rsidRPr="005E09F5">
        <w:rPr>
          <w:rFonts w:eastAsia="Calibri"/>
          <w:sz w:val="26"/>
          <w:szCs w:val="26"/>
        </w:rPr>
        <w:t xml:space="preserve"> </w:t>
      </w:r>
      <w:r w:rsidRPr="005E09F5">
        <w:rPr>
          <w:rFonts w:eastAsia="Calibri"/>
          <w:sz w:val="26"/>
          <w:szCs w:val="26"/>
        </w:rPr>
        <w:t xml:space="preserve"> </w:t>
      </w:r>
      <w:r w:rsidR="00B23B92" w:rsidRPr="005E09F5">
        <w:rPr>
          <w:rFonts w:eastAsia="Calibri"/>
          <w:sz w:val="26"/>
          <w:szCs w:val="26"/>
        </w:rPr>
        <w:t>(</w:t>
      </w:r>
      <w:r w:rsidRPr="005E09F5">
        <w:rPr>
          <w:rFonts w:eastAsia="Calibri"/>
          <w:sz w:val="26"/>
          <w:szCs w:val="26"/>
        </w:rPr>
        <w:t>тыс. руб.</w:t>
      </w:r>
      <w:r w:rsidR="00B23B92" w:rsidRPr="005E09F5">
        <w:rPr>
          <w:rFonts w:eastAsia="Calibri"/>
          <w:sz w:val="26"/>
          <w:szCs w:val="26"/>
        </w:rPr>
        <w:t>)</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1"/>
        <w:gridCol w:w="4819"/>
        <w:gridCol w:w="1418"/>
        <w:gridCol w:w="1417"/>
        <w:gridCol w:w="1418"/>
      </w:tblGrid>
      <w:tr w:rsidR="00837D1A" w:rsidRPr="00FD7A87" w:rsidTr="00654157">
        <w:trPr>
          <w:trHeight w:val="20"/>
          <w:tblHeader/>
        </w:trPr>
        <w:tc>
          <w:tcPr>
            <w:tcW w:w="861" w:type="dxa"/>
            <w:vMerge w:val="restart"/>
            <w:shd w:val="clear" w:color="000000" w:fill="FFFFFF"/>
            <w:noWrap/>
            <w:vAlign w:val="center"/>
            <w:hideMark/>
          </w:tcPr>
          <w:p w:rsidR="00837D1A" w:rsidRPr="005E09F5" w:rsidRDefault="00837D1A" w:rsidP="00116971">
            <w:pPr>
              <w:jc w:val="center"/>
              <w:rPr>
                <w:bCs/>
                <w:color w:val="000000"/>
              </w:rPr>
            </w:pPr>
            <w:r w:rsidRPr="005E09F5">
              <w:rPr>
                <w:bCs/>
                <w:color w:val="000000"/>
              </w:rPr>
              <w:t xml:space="preserve">№ </w:t>
            </w:r>
            <w:proofErr w:type="spellStart"/>
            <w:proofErr w:type="gramStart"/>
            <w:r w:rsidRPr="005E09F5">
              <w:rPr>
                <w:bCs/>
                <w:color w:val="000000"/>
              </w:rPr>
              <w:t>п</w:t>
            </w:r>
            <w:proofErr w:type="spellEnd"/>
            <w:proofErr w:type="gramEnd"/>
            <w:r w:rsidRPr="005E09F5">
              <w:rPr>
                <w:bCs/>
                <w:color w:val="000000"/>
              </w:rPr>
              <w:t>/</w:t>
            </w:r>
            <w:proofErr w:type="spellStart"/>
            <w:r w:rsidRPr="005E09F5">
              <w:rPr>
                <w:bCs/>
                <w:color w:val="000000"/>
              </w:rPr>
              <w:t>п</w:t>
            </w:r>
            <w:proofErr w:type="spellEnd"/>
          </w:p>
        </w:tc>
        <w:tc>
          <w:tcPr>
            <w:tcW w:w="4819" w:type="dxa"/>
            <w:vMerge w:val="restart"/>
            <w:shd w:val="clear" w:color="000000" w:fill="FFFFFF"/>
            <w:noWrap/>
            <w:vAlign w:val="center"/>
            <w:hideMark/>
          </w:tcPr>
          <w:p w:rsidR="00837D1A" w:rsidRPr="005E09F5" w:rsidRDefault="00837D1A" w:rsidP="00116971">
            <w:pPr>
              <w:jc w:val="center"/>
              <w:rPr>
                <w:bCs/>
                <w:color w:val="000000"/>
              </w:rPr>
            </w:pPr>
            <w:r w:rsidRPr="005E09F5">
              <w:rPr>
                <w:bCs/>
                <w:color w:val="000000"/>
              </w:rPr>
              <w:t>Наименование программ</w:t>
            </w:r>
          </w:p>
        </w:tc>
        <w:tc>
          <w:tcPr>
            <w:tcW w:w="4253" w:type="dxa"/>
            <w:gridSpan w:val="3"/>
            <w:shd w:val="clear" w:color="000000" w:fill="FFFFFF"/>
            <w:vAlign w:val="center"/>
            <w:hideMark/>
          </w:tcPr>
          <w:p w:rsidR="00837D1A" w:rsidRPr="005E09F5" w:rsidRDefault="00837D1A" w:rsidP="00116971">
            <w:pPr>
              <w:jc w:val="center"/>
              <w:rPr>
                <w:bCs/>
                <w:color w:val="000000"/>
              </w:rPr>
            </w:pPr>
            <w:r w:rsidRPr="005E09F5">
              <w:rPr>
                <w:bCs/>
                <w:color w:val="000000"/>
              </w:rPr>
              <w:t>Расходы в рамках программ за счет всех источников финансирования</w:t>
            </w:r>
          </w:p>
        </w:tc>
      </w:tr>
      <w:tr w:rsidR="00837D1A" w:rsidRPr="00FD7A87" w:rsidTr="00654157">
        <w:trPr>
          <w:trHeight w:val="20"/>
        </w:trPr>
        <w:tc>
          <w:tcPr>
            <w:tcW w:w="861" w:type="dxa"/>
            <w:vMerge/>
            <w:vAlign w:val="center"/>
            <w:hideMark/>
          </w:tcPr>
          <w:p w:rsidR="00837D1A" w:rsidRPr="005E09F5" w:rsidRDefault="00837D1A" w:rsidP="00116971">
            <w:pPr>
              <w:rPr>
                <w:bCs/>
                <w:color w:val="000000"/>
              </w:rPr>
            </w:pPr>
          </w:p>
        </w:tc>
        <w:tc>
          <w:tcPr>
            <w:tcW w:w="4819" w:type="dxa"/>
            <w:vMerge/>
            <w:vAlign w:val="center"/>
            <w:hideMark/>
          </w:tcPr>
          <w:p w:rsidR="00837D1A" w:rsidRPr="005E09F5" w:rsidRDefault="00837D1A" w:rsidP="00116971">
            <w:pPr>
              <w:rPr>
                <w:bCs/>
                <w:color w:val="000000"/>
              </w:rPr>
            </w:pPr>
          </w:p>
        </w:tc>
        <w:tc>
          <w:tcPr>
            <w:tcW w:w="1418" w:type="dxa"/>
            <w:shd w:val="clear" w:color="000000" w:fill="FFFFFF"/>
            <w:noWrap/>
            <w:vAlign w:val="bottom"/>
            <w:hideMark/>
          </w:tcPr>
          <w:p w:rsidR="00837D1A" w:rsidRPr="005E09F5" w:rsidRDefault="00837D1A" w:rsidP="005E09F5">
            <w:pPr>
              <w:jc w:val="center"/>
              <w:rPr>
                <w:bCs/>
                <w:color w:val="000000"/>
              </w:rPr>
            </w:pPr>
            <w:r w:rsidRPr="005E09F5">
              <w:rPr>
                <w:bCs/>
                <w:color w:val="000000"/>
              </w:rPr>
              <w:t>202</w:t>
            </w:r>
            <w:r w:rsidR="005E09F5">
              <w:rPr>
                <w:bCs/>
                <w:color w:val="000000"/>
              </w:rPr>
              <w:t>4</w:t>
            </w:r>
            <w:r w:rsidRPr="005E09F5">
              <w:rPr>
                <w:bCs/>
                <w:color w:val="000000"/>
              </w:rPr>
              <w:t xml:space="preserve"> год</w:t>
            </w:r>
          </w:p>
        </w:tc>
        <w:tc>
          <w:tcPr>
            <w:tcW w:w="1417" w:type="dxa"/>
            <w:shd w:val="clear" w:color="000000" w:fill="FFFFFF"/>
            <w:noWrap/>
            <w:vAlign w:val="bottom"/>
            <w:hideMark/>
          </w:tcPr>
          <w:p w:rsidR="00837D1A" w:rsidRPr="005E09F5" w:rsidRDefault="00837D1A" w:rsidP="005E09F5">
            <w:pPr>
              <w:jc w:val="center"/>
              <w:rPr>
                <w:bCs/>
                <w:color w:val="000000"/>
              </w:rPr>
            </w:pPr>
            <w:r w:rsidRPr="005E09F5">
              <w:rPr>
                <w:bCs/>
                <w:color w:val="000000"/>
              </w:rPr>
              <w:t>202</w:t>
            </w:r>
            <w:r w:rsidR="005E09F5">
              <w:rPr>
                <w:bCs/>
                <w:color w:val="000000"/>
              </w:rPr>
              <w:t>5</w:t>
            </w:r>
            <w:r w:rsidRPr="005E09F5">
              <w:rPr>
                <w:bCs/>
                <w:color w:val="000000"/>
              </w:rPr>
              <w:t xml:space="preserve"> год</w:t>
            </w:r>
          </w:p>
        </w:tc>
        <w:tc>
          <w:tcPr>
            <w:tcW w:w="1418" w:type="dxa"/>
            <w:shd w:val="clear" w:color="000000" w:fill="FFFFFF"/>
            <w:noWrap/>
            <w:vAlign w:val="bottom"/>
            <w:hideMark/>
          </w:tcPr>
          <w:p w:rsidR="00837D1A" w:rsidRPr="005E09F5" w:rsidRDefault="00837D1A" w:rsidP="005E09F5">
            <w:pPr>
              <w:jc w:val="center"/>
              <w:rPr>
                <w:bCs/>
                <w:color w:val="000000"/>
              </w:rPr>
            </w:pPr>
            <w:r w:rsidRPr="005E09F5">
              <w:rPr>
                <w:bCs/>
                <w:color w:val="000000"/>
              </w:rPr>
              <w:t>202</w:t>
            </w:r>
            <w:r w:rsidR="005E09F5">
              <w:rPr>
                <w:bCs/>
                <w:color w:val="000000"/>
              </w:rPr>
              <w:t>6</w:t>
            </w:r>
            <w:r w:rsidRPr="005E09F5">
              <w:rPr>
                <w:bCs/>
                <w:color w:val="000000"/>
              </w:rPr>
              <w:t xml:space="preserve"> год</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1</w:t>
            </w:r>
          </w:p>
        </w:tc>
        <w:tc>
          <w:tcPr>
            <w:tcW w:w="4819" w:type="dxa"/>
            <w:shd w:val="clear" w:color="auto" w:fill="auto"/>
            <w:vAlign w:val="bottom"/>
            <w:hideMark/>
          </w:tcPr>
          <w:p w:rsidR="00837D1A" w:rsidRPr="00481B44" w:rsidRDefault="00837D1A" w:rsidP="00116971">
            <w:pPr>
              <w:rPr>
                <w:color w:val="000000"/>
              </w:rPr>
            </w:pPr>
            <w:r w:rsidRPr="00481B44">
              <w:rPr>
                <w:color w:val="000000"/>
              </w:rPr>
              <w:t>Охрана окружающей среды и рациональное природопользование в границах Новокузнецкого городского округа</w:t>
            </w:r>
          </w:p>
        </w:tc>
        <w:tc>
          <w:tcPr>
            <w:tcW w:w="1418" w:type="dxa"/>
            <w:shd w:val="clear" w:color="auto" w:fill="auto"/>
            <w:noWrap/>
            <w:vAlign w:val="bottom"/>
            <w:hideMark/>
          </w:tcPr>
          <w:p w:rsidR="00837D1A" w:rsidRPr="00481B44" w:rsidRDefault="0000540A" w:rsidP="0000540A">
            <w:pPr>
              <w:jc w:val="right"/>
              <w:rPr>
                <w:color w:val="000000"/>
              </w:rPr>
            </w:pPr>
            <w:r w:rsidRPr="00481B44">
              <w:rPr>
                <w:color w:val="000000"/>
              </w:rPr>
              <w:t>10</w:t>
            </w:r>
            <w:r w:rsidR="00837D1A" w:rsidRPr="00481B44">
              <w:rPr>
                <w:color w:val="000000"/>
              </w:rPr>
              <w:t xml:space="preserve"> </w:t>
            </w:r>
            <w:r w:rsidRPr="00481B44">
              <w:rPr>
                <w:color w:val="000000"/>
              </w:rPr>
              <w:t>743</w:t>
            </w:r>
          </w:p>
        </w:tc>
        <w:tc>
          <w:tcPr>
            <w:tcW w:w="1417" w:type="dxa"/>
            <w:shd w:val="clear" w:color="auto" w:fill="auto"/>
            <w:noWrap/>
            <w:vAlign w:val="bottom"/>
            <w:hideMark/>
          </w:tcPr>
          <w:p w:rsidR="00837D1A" w:rsidRPr="00481B44" w:rsidRDefault="0000540A" w:rsidP="0000540A">
            <w:pPr>
              <w:jc w:val="right"/>
              <w:rPr>
                <w:color w:val="000000"/>
              </w:rPr>
            </w:pPr>
            <w:r w:rsidRPr="00481B44">
              <w:rPr>
                <w:color w:val="000000"/>
              </w:rPr>
              <w:t>10</w:t>
            </w:r>
            <w:r w:rsidR="00837D1A" w:rsidRPr="00481B44">
              <w:rPr>
                <w:color w:val="000000"/>
              </w:rPr>
              <w:t xml:space="preserve"> </w:t>
            </w:r>
            <w:r w:rsidR="00E469C9" w:rsidRPr="00481B44">
              <w:rPr>
                <w:color w:val="000000"/>
              </w:rPr>
              <w:t>5</w:t>
            </w:r>
            <w:r w:rsidRPr="00481B44">
              <w:rPr>
                <w:color w:val="000000"/>
              </w:rPr>
              <w:t>4</w:t>
            </w:r>
            <w:r w:rsidR="00E469C9" w:rsidRPr="00481B44">
              <w:rPr>
                <w:color w:val="000000"/>
              </w:rPr>
              <w:t>0</w:t>
            </w:r>
          </w:p>
        </w:tc>
        <w:tc>
          <w:tcPr>
            <w:tcW w:w="1418" w:type="dxa"/>
            <w:shd w:val="clear" w:color="000000" w:fill="FFFFFF"/>
            <w:noWrap/>
            <w:vAlign w:val="bottom"/>
            <w:hideMark/>
          </w:tcPr>
          <w:p w:rsidR="00837D1A" w:rsidRPr="00481B44" w:rsidRDefault="0000540A" w:rsidP="0000540A">
            <w:pPr>
              <w:jc w:val="right"/>
              <w:rPr>
                <w:color w:val="000000"/>
              </w:rPr>
            </w:pPr>
            <w:r w:rsidRPr="00481B44">
              <w:rPr>
                <w:color w:val="000000"/>
              </w:rPr>
              <w:t>10</w:t>
            </w:r>
            <w:r w:rsidR="00837D1A" w:rsidRPr="00481B44">
              <w:rPr>
                <w:color w:val="000000"/>
              </w:rPr>
              <w:t xml:space="preserve"> </w:t>
            </w:r>
            <w:r w:rsidR="00E469C9" w:rsidRPr="00481B44">
              <w:rPr>
                <w:color w:val="000000"/>
              </w:rPr>
              <w:t>5</w:t>
            </w:r>
            <w:r w:rsidRPr="00481B44">
              <w:rPr>
                <w:color w:val="000000"/>
              </w:rPr>
              <w:t>4</w:t>
            </w:r>
            <w:r w:rsidR="00E469C9" w:rsidRPr="00481B44">
              <w:rPr>
                <w:color w:val="000000"/>
              </w:rPr>
              <w:t>0</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2</w:t>
            </w:r>
          </w:p>
        </w:tc>
        <w:tc>
          <w:tcPr>
            <w:tcW w:w="4819" w:type="dxa"/>
            <w:shd w:val="clear" w:color="auto" w:fill="auto"/>
            <w:vAlign w:val="bottom"/>
            <w:hideMark/>
          </w:tcPr>
          <w:p w:rsidR="00837D1A" w:rsidRPr="00481B44" w:rsidRDefault="00837D1A" w:rsidP="00116971">
            <w:pPr>
              <w:rPr>
                <w:color w:val="000000"/>
              </w:rPr>
            </w:pPr>
            <w:r w:rsidRPr="00481B44">
              <w:rPr>
                <w:color w:val="000000"/>
              </w:rPr>
              <w:t>Основные направления развития территории Новокузнецкого городского округа</w:t>
            </w:r>
          </w:p>
        </w:tc>
        <w:tc>
          <w:tcPr>
            <w:tcW w:w="1418" w:type="dxa"/>
            <w:shd w:val="clear" w:color="auto" w:fill="auto"/>
            <w:noWrap/>
            <w:vAlign w:val="bottom"/>
            <w:hideMark/>
          </w:tcPr>
          <w:p w:rsidR="00837D1A" w:rsidRPr="00481B44" w:rsidRDefault="00E469C9" w:rsidP="0000540A">
            <w:pPr>
              <w:jc w:val="right"/>
              <w:rPr>
                <w:color w:val="000000"/>
              </w:rPr>
            </w:pPr>
            <w:r w:rsidRPr="00481B44">
              <w:rPr>
                <w:color w:val="000000"/>
              </w:rPr>
              <w:t>1</w:t>
            </w:r>
            <w:r w:rsidR="0000540A" w:rsidRPr="00481B44">
              <w:rPr>
                <w:color w:val="000000"/>
              </w:rPr>
              <w:t>43</w:t>
            </w:r>
            <w:r w:rsidR="00837D1A" w:rsidRPr="00481B44">
              <w:rPr>
                <w:color w:val="000000"/>
              </w:rPr>
              <w:t xml:space="preserve"> </w:t>
            </w:r>
            <w:r w:rsidR="0000540A" w:rsidRPr="00481B44">
              <w:rPr>
                <w:color w:val="000000"/>
              </w:rPr>
              <w:t>446</w:t>
            </w:r>
          </w:p>
        </w:tc>
        <w:tc>
          <w:tcPr>
            <w:tcW w:w="1417" w:type="dxa"/>
            <w:shd w:val="clear" w:color="000000" w:fill="FFFFFF"/>
            <w:noWrap/>
            <w:vAlign w:val="bottom"/>
            <w:hideMark/>
          </w:tcPr>
          <w:p w:rsidR="00837D1A" w:rsidRPr="00481B44" w:rsidRDefault="0000540A" w:rsidP="0000540A">
            <w:pPr>
              <w:jc w:val="right"/>
              <w:rPr>
                <w:color w:val="000000"/>
              </w:rPr>
            </w:pPr>
            <w:r w:rsidRPr="00481B44">
              <w:rPr>
                <w:color w:val="000000"/>
              </w:rPr>
              <w:t>108</w:t>
            </w:r>
            <w:r w:rsidR="00837D1A" w:rsidRPr="00481B44">
              <w:rPr>
                <w:color w:val="000000"/>
              </w:rPr>
              <w:t xml:space="preserve"> </w:t>
            </w:r>
            <w:r w:rsidRPr="00481B44">
              <w:rPr>
                <w:color w:val="000000"/>
              </w:rPr>
              <w:t>791</w:t>
            </w:r>
          </w:p>
        </w:tc>
        <w:tc>
          <w:tcPr>
            <w:tcW w:w="1418" w:type="dxa"/>
            <w:shd w:val="clear" w:color="000000" w:fill="FFFFFF"/>
            <w:noWrap/>
            <w:vAlign w:val="bottom"/>
            <w:hideMark/>
          </w:tcPr>
          <w:p w:rsidR="00837D1A" w:rsidRPr="00481B44" w:rsidRDefault="0000540A" w:rsidP="0000540A">
            <w:pPr>
              <w:jc w:val="right"/>
              <w:rPr>
                <w:color w:val="000000"/>
              </w:rPr>
            </w:pPr>
            <w:r w:rsidRPr="00481B44">
              <w:rPr>
                <w:color w:val="000000"/>
              </w:rPr>
              <w:t>108</w:t>
            </w:r>
            <w:r w:rsidR="00837D1A" w:rsidRPr="00481B44">
              <w:rPr>
                <w:color w:val="000000"/>
              </w:rPr>
              <w:t xml:space="preserve"> </w:t>
            </w:r>
            <w:r w:rsidRPr="00481B44">
              <w:rPr>
                <w:color w:val="000000"/>
              </w:rPr>
              <w:t>791</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3</w:t>
            </w:r>
          </w:p>
        </w:tc>
        <w:tc>
          <w:tcPr>
            <w:tcW w:w="4819" w:type="dxa"/>
            <w:shd w:val="clear" w:color="auto" w:fill="auto"/>
            <w:vAlign w:val="bottom"/>
            <w:hideMark/>
          </w:tcPr>
          <w:p w:rsidR="00837D1A" w:rsidRPr="00481B44" w:rsidRDefault="00837D1A" w:rsidP="00116971">
            <w:pPr>
              <w:rPr>
                <w:color w:val="000000"/>
              </w:rPr>
            </w:pPr>
            <w:r w:rsidRPr="00481B44">
              <w:rPr>
                <w:color w:val="000000"/>
              </w:rPr>
              <w:t>Комплексное благоустройство Новокузнецкого городского округа</w:t>
            </w:r>
          </w:p>
        </w:tc>
        <w:tc>
          <w:tcPr>
            <w:tcW w:w="1418" w:type="dxa"/>
            <w:shd w:val="clear" w:color="auto" w:fill="auto"/>
            <w:noWrap/>
            <w:vAlign w:val="bottom"/>
            <w:hideMark/>
          </w:tcPr>
          <w:p w:rsidR="00837D1A" w:rsidRPr="00481B44" w:rsidRDefault="0000540A" w:rsidP="0000540A">
            <w:pPr>
              <w:jc w:val="right"/>
              <w:rPr>
                <w:color w:val="000000"/>
              </w:rPr>
            </w:pPr>
            <w:r w:rsidRPr="00481B44">
              <w:rPr>
                <w:color w:val="000000"/>
              </w:rPr>
              <w:t>5</w:t>
            </w:r>
            <w:r w:rsidR="00837D1A" w:rsidRPr="00481B44">
              <w:rPr>
                <w:color w:val="000000"/>
              </w:rPr>
              <w:t xml:space="preserve"> </w:t>
            </w:r>
            <w:r w:rsidRPr="00481B44">
              <w:rPr>
                <w:color w:val="000000"/>
              </w:rPr>
              <w:t>661</w:t>
            </w:r>
            <w:r w:rsidR="00837D1A" w:rsidRPr="00481B44">
              <w:rPr>
                <w:color w:val="000000"/>
              </w:rPr>
              <w:t xml:space="preserve"> </w:t>
            </w:r>
            <w:r w:rsidRPr="00481B44">
              <w:rPr>
                <w:color w:val="000000"/>
              </w:rPr>
              <w:t>051</w:t>
            </w:r>
          </w:p>
        </w:tc>
        <w:tc>
          <w:tcPr>
            <w:tcW w:w="1417" w:type="dxa"/>
            <w:shd w:val="clear" w:color="000000" w:fill="FFFFFF"/>
            <w:noWrap/>
            <w:vAlign w:val="bottom"/>
            <w:hideMark/>
          </w:tcPr>
          <w:p w:rsidR="00837D1A" w:rsidRPr="00481B44" w:rsidRDefault="0000540A" w:rsidP="0000540A">
            <w:pPr>
              <w:jc w:val="right"/>
              <w:rPr>
                <w:color w:val="000000"/>
              </w:rPr>
            </w:pPr>
            <w:r w:rsidRPr="00481B44">
              <w:rPr>
                <w:color w:val="000000"/>
              </w:rPr>
              <w:t>3</w:t>
            </w:r>
            <w:r w:rsidR="00837D1A" w:rsidRPr="00481B44">
              <w:rPr>
                <w:color w:val="000000"/>
              </w:rPr>
              <w:t xml:space="preserve"> </w:t>
            </w:r>
            <w:r w:rsidRPr="00481B44">
              <w:rPr>
                <w:color w:val="000000"/>
              </w:rPr>
              <w:t>962</w:t>
            </w:r>
            <w:r w:rsidR="00837D1A" w:rsidRPr="00481B44">
              <w:rPr>
                <w:color w:val="000000"/>
              </w:rPr>
              <w:t xml:space="preserve"> </w:t>
            </w:r>
            <w:r w:rsidRPr="00481B44">
              <w:rPr>
                <w:color w:val="000000"/>
              </w:rPr>
              <w:t>886</w:t>
            </w:r>
          </w:p>
        </w:tc>
        <w:tc>
          <w:tcPr>
            <w:tcW w:w="1418" w:type="dxa"/>
            <w:shd w:val="clear" w:color="000000" w:fill="FFFFFF"/>
            <w:noWrap/>
            <w:vAlign w:val="bottom"/>
            <w:hideMark/>
          </w:tcPr>
          <w:p w:rsidR="00837D1A" w:rsidRPr="00481B44" w:rsidRDefault="00837D1A" w:rsidP="0000540A">
            <w:pPr>
              <w:jc w:val="right"/>
              <w:rPr>
                <w:color w:val="000000"/>
              </w:rPr>
            </w:pPr>
            <w:r w:rsidRPr="00481B44">
              <w:rPr>
                <w:color w:val="000000"/>
              </w:rPr>
              <w:t xml:space="preserve">2 </w:t>
            </w:r>
            <w:r w:rsidR="00E469C9" w:rsidRPr="00481B44">
              <w:rPr>
                <w:color w:val="000000"/>
              </w:rPr>
              <w:t>5</w:t>
            </w:r>
            <w:r w:rsidR="0000540A" w:rsidRPr="00481B44">
              <w:rPr>
                <w:color w:val="000000"/>
              </w:rPr>
              <w:t>47</w:t>
            </w:r>
            <w:r w:rsidRPr="00481B44">
              <w:rPr>
                <w:color w:val="000000"/>
              </w:rPr>
              <w:t xml:space="preserve"> </w:t>
            </w:r>
            <w:r w:rsidR="0000540A" w:rsidRPr="00481B44">
              <w:rPr>
                <w:color w:val="000000"/>
              </w:rPr>
              <w:t>870</w:t>
            </w:r>
          </w:p>
        </w:tc>
      </w:tr>
      <w:tr w:rsidR="00837D1A" w:rsidRPr="00FD7A87" w:rsidTr="00654157">
        <w:trPr>
          <w:trHeight w:val="20"/>
        </w:trPr>
        <w:tc>
          <w:tcPr>
            <w:tcW w:w="861" w:type="dxa"/>
            <w:shd w:val="clear" w:color="000000" w:fill="FFFFFF"/>
            <w:noWrap/>
            <w:hideMark/>
          </w:tcPr>
          <w:p w:rsidR="00837D1A" w:rsidRPr="00481B44" w:rsidRDefault="00837D1A" w:rsidP="00B23B92">
            <w:pPr>
              <w:jc w:val="center"/>
              <w:rPr>
                <w:color w:val="000000"/>
              </w:rPr>
            </w:pPr>
            <w:r w:rsidRPr="00481B44">
              <w:rPr>
                <w:color w:val="000000"/>
              </w:rPr>
              <w:t>4</w:t>
            </w:r>
          </w:p>
        </w:tc>
        <w:tc>
          <w:tcPr>
            <w:tcW w:w="4819" w:type="dxa"/>
            <w:shd w:val="clear" w:color="000000" w:fill="FFFFFF"/>
            <w:vAlign w:val="bottom"/>
            <w:hideMark/>
          </w:tcPr>
          <w:p w:rsidR="00837D1A" w:rsidRPr="00481B44" w:rsidRDefault="00837D1A" w:rsidP="00116971">
            <w:pPr>
              <w:rPr>
                <w:color w:val="000000"/>
              </w:rPr>
            </w:pPr>
            <w:r w:rsidRPr="00481B44">
              <w:rPr>
                <w:color w:val="000000"/>
              </w:rPr>
              <w:t>Развитие жилищно-коммунального хозяйства города Новокузнецка</w:t>
            </w:r>
          </w:p>
        </w:tc>
        <w:tc>
          <w:tcPr>
            <w:tcW w:w="1418" w:type="dxa"/>
            <w:shd w:val="clear" w:color="auto" w:fill="auto"/>
            <w:noWrap/>
            <w:vAlign w:val="bottom"/>
            <w:hideMark/>
          </w:tcPr>
          <w:p w:rsidR="00837D1A" w:rsidRPr="00481B44" w:rsidRDefault="0000540A" w:rsidP="0000540A">
            <w:pPr>
              <w:jc w:val="right"/>
              <w:rPr>
                <w:color w:val="000000"/>
              </w:rPr>
            </w:pPr>
            <w:r w:rsidRPr="00481B44">
              <w:rPr>
                <w:color w:val="000000"/>
              </w:rPr>
              <w:t>4 117</w:t>
            </w:r>
            <w:r w:rsidR="00E469C9" w:rsidRPr="00481B44">
              <w:rPr>
                <w:color w:val="000000"/>
              </w:rPr>
              <w:t xml:space="preserve"> </w:t>
            </w:r>
            <w:r w:rsidRPr="00481B44">
              <w:rPr>
                <w:color w:val="000000"/>
              </w:rPr>
              <w:t>089</w:t>
            </w:r>
          </w:p>
        </w:tc>
        <w:tc>
          <w:tcPr>
            <w:tcW w:w="1417" w:type="dxa"/>
            <w:shd w:val="clear" w:color="000000" w:fill="FFFFFF"/>
            <w:noWrap/>
            <w:vAlign w:val="bottom"/>
            <w:hideMark/>
          </w:tcPr>
          <w:p w:rsidR="00837D1A" w:rsidRPr="00481B44" w:rsidRDefault="0000540A" w:rsidP="0000540A">
            <w:pPr>
              <w:jc w:val="right"/>
              <w:rPr>
                <w:color w:val="000000"/>
              </w:rPr>
            </w:pPr>
            <w:r w:rsidRPr="00481B44">
              <w:rPr>
                <w:color w:val="000000"/>
              </w:rPr>
              <w:t>4 15</w:t>
            </w:r>
            <w:r w:rsidR="00E469C9" w:rsidRPr="00481B44">
              <w:rPr>
                <w:color w:val="000000"/>
              </w:rPr>
              <w:t xml:space="preserve">1 </w:t>
            </w:r>
            <w:r w:rsidRPr="00481B44">
              <w:rPr>
                <w:color w:val="000000"/>
              </w:rPr>
              <w:t>876</w:t>
            </w:r>
          </w:p>
        </w:tc>
        <w:tc>
          <w:tcPr>
            <w:tcW w:w="1418" w:type="dxa"/>
            <w:shd w:val="clear" w:color="000000" w:fill="FFFFFF"/>
            <w:noWrap/>
            <w:vAlign w:val="bottom"/>
            <w:hideMark/>
          </w:tcPr>
          <w:p w:rsidR="00837D1A" w:rsidRPr="00481B44" w:rsidRDefault="0000540A" w:rsidP="0000540A">
            <w:pPr>
              <w:jc w:val="right"/>
              <w:rPr>
                <w:color w:val="000000"/>
              </w:rPr>
            </w:pPr>
            <w:r w:rsidRPr="00481B44">
              <w:rPr>
                <w:color w:val="000000"/>
              </w:rPr>
              <w:t>3 948</w:t>
            </w:r>
            <w:r w:rsidR="00E469C9" w:rsidRPr="00481B44">
              <w:rPr>
                <w:color w:val="000000"/>
              </w:rPr>
              <w:t xml:space="preserve"> </w:t>
            </w:r>
            <w:r w:rsidRPr="00481B44">
              <w:rPr>
                <w:color w:val="000000"/>
              </w:rPr>
              <w:t>664</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5</w:t>
            </w:r>
          </w:p>
        </w:tc>
        <w:tc>
          <w:tcPr>
            <w:tcW w:w="4819" w:type="dxa"/>
            <w:shd w:val="clear" w:color="auto" w:fill="auto"/>
            <w:hideMark/>
          </w:tcPr>
          <w:p w:rsidR="00837D1A" w:rsidRPr="00481B44" w:rsidRDefault="00837D1A" w:rsidP="00116971">
            <w:pPr>
              <w:rPr>
                <w:color w:val="000000"/>
              </w:rPr>
            </w:pPr>
            <w:r w:rsidRPr="00481B44">
              <w:rPr>
                <w:color w:val="000000"/>
              </w:rPr>
              <w:t>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p>
        </w:tc>
        <w:tc>
          <w:tcPr>
            <w:tcW w:w="1418" w:type="dxa"/>
            <w:shd w:val="clear" w:color="auto" w:fill="auto"/>
            <w:noWrap/>
            <w:vAlign w:val="bottom"/>
            <w:hideMark/>
          </w:tcPr>
          <w:p w:rsidR="00837D1A" w:rsidRPr="00481B44" w:rsidRDefault="0000540A" w:rsidP="0000540A">
            <w:pPr>
              <w:jc w:val="right"/>
              <w:rPr>
                <w:color w:val="000000"/>
              </w:rPr>
            </w:pPr>
            <w:r w:rsidRPr="00481B44">
              <w:rPr>
                <w:color w:val="000000"/>
              </w:rPr>
              <w:t>565</w:t>
            </w:r>
            <w:r w:rsidR="00837D1A" w:rsidRPr="00481B44">
              <w:rPr>
                <w:color w:val="000000"/>
              </w:rPr>
              <w:t xml:space="preserve"> </w:t>
            </w:r>
            <w:r w:rsidRPr="00481B44">
              <w:rPr>
                <w:color w:val="000000"/>
              </w:rPr>
              <w:t>35</w:t>
            </w:r>
            <w:r w:rsidR="009E1113" w:rsidRPr="00481B44">
              <w:rPr>
                <w:color w:val="000000"/>
              </w:rPr>
              <w:t>9</w:t>
            </w:r>
          </w:p>
        </w:tc>
        <w:tc>
          <w:tcPr>
            <w:tcW w:w="1417" w:type="dxa"/>
            <w:shd w:val="clear" w:color="auto" w:fill="auto"/>
            <w:noWrap/>
            <w:vAlign w:val="bottom"/>
            <w:hideMark/>
          </w:tcPr>
          <w:p w:rsidR="00837D1A" w:rsidRPr="00481B44" w:rsidRDefault="0000540A" w:rsidP="0000540A">
            <w:pPr>
              <w:jc w:val="right"/>
              <w:rPr>
                <w:color w:val="000000"/>
              </w:rPr>
            </w:pPr>
            <w:r w:rsidRPr="00481B44">
              <w:rPr>
                <w:color w:val="000000"/>
              </w:rPr>
              <w:t>296</w:t>
            </w:r>
            <w:r w:rsidR="00837D1A" w:rsidRPr="00481B44">
              <w:rPr>
                <w:color w:val="000000"/>
              </w:rPr>
              <w:t xml:space="preserve"> </w:t>
            </w:r>
            <w:r w:rsidRPr="00481B44">
              <w:rPr>
                <w:color w:val="000000"/>
              </w:rPr>
              <w:t>597</w:t>
            </w:r>
          </w:p>
        </w:tc>
        <w:tc>
          <w:tcPr>
            <w:tcW w:w="1418" w:type="dxa"/>
            <w:shd w:val="clear" w:color="auto" w:fill="auto"/>
            <w:noWrap/>
            <w:vAlign w:val="bottom"/>
            <w:hideMark/>
          </w:tcPr>
          <w:p w:rsidR="00837D1A" w:rsidRPr="00481B44" w:rsidRDefault="0000540A" w:rsidP="006C1F77">
            <w:pPr>
              <w:jc w:val="right"/>
              <w:rPr>
                <w:color w:val="000000"/>
              </w:rPr>
            </w:pPr>
            <w:r w:rsidRPr="00481B44">
              <w:rPr>
                <w:color w:val="000000"/>
              </w:rPr>
              <w:t>296</w:t>
            </w:r>
            <w:r w:rsidR="00837D1A" w:rsidRPr="00481B44">
              <w:rPr>
                <w:color w:val="000000"/>
              </w:rPr>
              <w:t xml:space="preserve"> </w:t>
            </w:r>
            <w:r w:rsidR="006C1F77" w:rsidRPr="00481B44">
              <w:rPr>
                <w:color w:val="000000"/>
              </w:rPr>
              <w:t>325</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6</w:t>
            </w:r>
          </w:p>
        </w:tc>
        <w:tc>
          <w:tcPr>
            <w:tcW w:w="4819" w:type="dxa"/>
            <w:shd w:val="clear" w:color="auto" w:fill="auto"/>
            <w:vAlign w:val="bottom"/>
            <w:hideMark/>
          </w:tcPr>
          <w:p w:rsidR="00837D1A" w:rsidRPr="00481B44" w:rsidRDefault="00837D1A" w:rsidP="00116971">
            <w:pPr>
              <w:rPr>
                <w:color w:val="000000"/>
              </w:rPr>
            </w:pPr>
            <w:r w:rsidRPr="00481B44">
              <w:rPr>
                <w:color w:val="000000"/>
              </w:rPr>
              <w:t>Обеспечение жилыми помещениями отдельных категорий граждан города Новокузнецка</w:t>
            </w:r>
          </w:p>
        </w:tc>
        <w:tc>
          <w:tcPr>
            <w:tcW w:w="1418" w:type="dxa"/>
            <w:shd w:val="clear" w:color="auto" w:fill="auto"/>
            <w:noWrap/>
            <w:vAlign w:val="bottom"/>
            <w:hideMark/>
          </w:tcPr>
          <w:p w:rsidR="00837D1A" w:rsidRPr="00481B44" w:rsidRDefault="006C1F77" w:rsidP="006C1F77">
            <w:pPr>
              <w:jc w:val="right"/>
              <w:rPr>
                <w:color w:val="000000"/>
              </w:rPr>
            </w:pPr>
            <w:r w:rsidRPr="00481B44">
              <w:rPr>
                <w:color w:val="000000"/>
              </w:rPr>
              <w:t>685</w:t>
            </w:r>
            <w:r w:rsidR="00837D1A" w:rsidRPr="00481B44">
              <w:rPr>
                <w:color w:val="000000"/>
              </w:rPr>
              <w:t xml:space="preserve"> </w:t>
            </w:r>
            <w:r w:rsidR="00E469C9" w:rsidRPr="00481B44">
              <w:rPr>
                <w:color w:val="000000"/>
              </w:rPr>
              <w:t>4</w:t>
            </w:r>
            <w:r w:rsidRPr="00481B44">
              <w:rPr>
                <w:color w:val="000000"/>
              </w:rPr>
              <w:t>63</w:t>
            </w:r>
          </w:p>
        </w:tc>
        <w:tc>
          <w:tcPr>
            <w:tcW w:w="1417" w:type="dxa"/>
            <w:shd w:val="clear" w:color="000000" w:fill="FFFFFF"/>
            <w:noWrap/>
            <w:vAlign w:val="bottom"/>
            <w:hideMark/>
          </w:tcPr>
          <w:p w:rsidR="00837D1A" w:rsidRPr="00481B44" w:rsidRDefault="006C1F77" w:rsidP="006C1F77">
            <w:pPr>
              <w:jc w:val="right"/>
              <w:rPr>
                <w:color w:val="000000"/>
              </w:rPr>
            </w:pPr>
            <w:r w:rsidRPr="00481B44">
              <w:rPr>
                <w:color w:val="000000"/>
              </w:rPr>
              <w:t>519</w:t>
            </w:r>
            <w:r w:rsidR="00E469C9" w:rsidRPr="00481B44">
              <w:rPr>
                <w:color w:val="000000"/>
              </w:rPr>
              <w:t xml:space="preserve"> </w:t>
            </w:r>
            <w:r w:rsidRPr="00481B44">
              <w:rPr>
                <w:color w:val="000000"/>
              </w:rPr>
              <w:t>240</w:t>
            </w:r>
          </w:p>
        </w:tc>
        <w:tc>
          <w:tcPr>
            <w:tcW w:w="1418" w:type="dxa"/>
            <w:shd w:val="clear" w:color="000000" w:fill="FFFFFF"/>
            <w:noWrap/>
            <w:vAlign w:val="bottom"/>
            <w:hideMark/>
          </w:tcPr>
          <w:p w:rsidR="00837D1A" w:rsidRPr="00481B44" w:rsidRDefault="00E469C9" w:rsidP="006C1F77">
            <w:pPr>
              <w:jc w:val="right"/>
              <w:rPr>
                <w:color w:val="000000"/>
              </w:rPr>
            </w:pPr>
            <w:r w:rsidRPr="00481B44">
              <w:rPr>
                <w:color w:val="000000"/>
              </w:rPr>
              <w:t>3</w:t>
            </w:r>
            <w:r w:rsidR="006C1F77" w:rsidRPr="00481B44">
              <w:rPr>
                <w:color w:val="000000"/>
              </w:rPr>
              <w:t>61</w:t>
            </w:r>
            <w:r w:rsidRPr="00481B44">
              <w:rPr>
                <w:color w:val="000000"/>
              </w:rPr>
              <w:t xml:space="preserve"> </w:t>
            </w:r>
            <w:r w:rsidR="006C1F77" w:rsidRPr="00481B44">
              <w:rPr>
                <w:color w:val="000000"/>
              </w:rPr>
              <w:t>335</w:t>
            </w:r>
          </w:p>
        </w:tc>
      </w:tr>
      <w:tr w:rsidR="00837D1A" w:rsidRPr="00FD7A87" w:rsidTr="00654157">
        <w:trPr>
          <w:trHeight w:val="20"/>
        </w:trPr>
        <w:tc>
          <w:tcPr>
            <w:tcW w:w="861" w:type="dxa"/>
            <w:shd w:val="clear" w:color="000000" w:fill="FFFFFF"/>
            <w:noWrap/>
            <w:hideMark/>
          </w:tcPr>
          <w:p w:rsidR="00837D1A" w:rsidRPr="00481B44" w:rsidRDefault="00837D1A" w:rsidP="00B23B92">
            <w:pPr>
              <w:jc w:val="center"/>
              <w:rPr>
                <w:color w:val="000000"/>
              </w:rPr>
            </w:pPr>
            <w:r w:rsidRPr="00481B44">
              <w:rPr>
                <w:color w:val="000000"/>
              </w:rPr>
              <w:t>7</w:t>
            </w:r>
          </w:p>
        </w:tc>
        <w:tc>
          <w:tcPr>
            <w:tcW w:w="4819" w:type="dxa"/>
            <w:shd w:val="clear" w:color="000000" w:fill="FFFFFF"/>
            <w:hideMark/>
          </w:tcPr>
          <w:p w:rsidR="00837D1A" w:rsidRPr="00481B44" w:rsidRDefault="00837D1A" w:rsidP="00116971">
            <w:pPr>
              <w:rPr>
                <w:color w:val="000000"/>
              </w:rPr>
            </w:pPr>
            <w:r w:rsidRPr="00481B44">
              <w:rPr>
                <w:color w:val="000000"/>
              </w:rPr>
              <w:t>Развитие культуры в городе Новокузнецке</w:t>
            </w:r>
          </w:p>
        </w:tc>
        <w:tc>
          <w:tcPr>
            <w:tcW w:w="1418" w:type="dxa"/>
            <w:shd w:val="clear" w:color="000000" w:fill="FFFFFF"/>
            <w:noWrap/>
            <w:vAlign w:val="bottom"/>
            <w:hideMark/>
          </w:tcPr>
          <w:p w:rsidR="00837D1A" w:rsidRPr="00481B44" w:rsidRDefault="006C1F77" w:rsidP="006C1F77">
            <w:pPr>
              <w:jc w:val="right"/>
              <w:rPr>
                <w:color w:val="000000"/>
              </w:rPr>
            </w:pPr>
            <w:r w:rsidRPr="00481B44">
              <w:rPr>
                <w:color w:val="000000"/>
              </w:rPr>
              <w:t>1 252</w:t>
            </w:r>
            <w:r w:rsidR="00837D1A" w:rsidRPr="00481B44">
              <w:rPr>
                <w:color w:val="000000"/>
              </w:rPr>
              <w:t xml:space="preserve"> </w:t>
            </w:r>
            <w:r w:rsidR="009E1113" w:rsidRPr="00481B44">
              <w:rPr>
                <w:color w:val="000000"/>
              </w:rPr>
              <w:t>0</w:t>
            </w:r>
            <w:r w:rsidRPr="00481B44">
              <w:rPr>
                <w:color w:val="000000"/>
              </w:rPr>
              <w:t>96</w:t>
            </w:r>
          </w:p>
        </w:tc>
        <w:tc>
          <w:tcPr>
            <w:tcW w:w="1417" w:type="dxa"/>
            <w:shd w:val="clear" w:color="000000" w:fill="FFFFFF"/>
            <w:noWrap/>
            <w:vAlign w:val="bottom"/>
            <w:hideMark/>
          </w:tcPr>
          <w:p w:rsidR="00837D1A" w:rsidRPr="00481B44" w:rsidRDefault="006C1F77" w:rsidP="006C1F77">
            <w:pPr>
              <w:jc w:val="right"/>
              <w:rPr>
                <w:color w:val="000000"/>
              </w:rPr>
            </w:pPr>
            <w:r w:rsidRPr="00481B44">
              <w:rPr>
                <w:color w:val="000000"/>
              </w:rPr>
              <w:t>954</w:t>
            </w:r>
            <w:r w:rsidR="00837D1A" w:rsidRPr="00481B44">
              <w:rPr>
                <w:color w:val="000000"/>
              </w:rPr>
              <w:t xml:space="preserve"> </w:t>
            </w:r>
            <w:r w:rsidRPr="00481B44">
              <w:rPr>
                <w:color w:val="000000"/>
              </w:rPr>
              <w:t>793</w:t>
            </w:r>
          </w:p>
        </w:tc>
        <w:tc>
          <w:tcPr>
            <w:tcW w:w="1418" w:type="dxa"/>
            <w:shd w:val="clear" w:color="000000" w:fill="FFFFFF"/>
            <w:noWrap/>
            <w:vAlign w:val="bottom"/>
            <w:hideMark/>
          </w:tcPr>
          <w:p w:rsidR="00837D1A" w:rsidRPr="00481B44" w:rsidRDefault="006C1F77" w:rsidP="006C1F77">
            <w:pPr>
              <w:jc w:val="right"/>
              <w:rPr>
                <w:color w:val="000000"/>
              </w:rPr>
            </w:pPr>
            <w:r w:rsidRPr="00481B44">
              <w:rPr>
                <w:color w:val="000000"/>
              </w:rPr>
              <w:t>929</w:t>
            </w:r>
            <w:r w:rsidR="00837D1A" w:rsidRPr="00481B44">
              <w:rPr>
                <w:color w:val="000000"/>
              </w:rPr>
              <w:t xml:space="preserve"> </w:t>
            </w:r>
            <w:r w:rsidRPr="00481B44">
              <w:rPr>
                <w:color w:val="000000"/>
              </w:rPr>
              <w:t>874</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8</w:t>
            </w:r>
          </w:p>
        </w:tc>
        <w:tc>
          <w:tcPr>
            <w:tcW w:w="4819" w:type="dxa"/>
            <w:shd w:val="clear" w:color="auto" w:fill="auto"/>
            <w:hideMark/>
          </w:tcPr>
          <w:p w:rsidR="00837D1A" w:rsidRPr="00481B44" w:rsidRDefault="00837D1A" w:rsidP="00116971">
            <w:pPr>
              <w:rPr>
                <w:color w:val="000000"/>
              </w:rPr>
            </w:pPr>
            <w:r w:rsidRPr="00481B44">
              <w:rPr>
                <w:color w:val="000000"/>
              </w:rPr>
              <w:t>Организация и развитие пассажирских перевозок и  координация работы операторов связи на территории Новокузнецкого городского округа</w:t>
            </w:r>
          </w:p>
        </w:tc>
        <w:tc>
          <w:tcPr>
            <w:tcW w:w="1418" w:type="dxa"/>
            <w:shd w:val="clear" w:color="auto" w:fill="auto"/>
            <w:noWrap/>
            <w:vAlign w:val="bottom"/>
            <w:hideMark/>
          </w:tcPr>
          <w:p w:rsidR="00837D1A" w:rsidRPr="00481B44" w:rsidRDefault="006C1F77" w:rsidP="006C1F77">
            <w:pPr>
              <w:jc w:val="right"/>
              <w:rPr>
                <w:color w:val="000000"/>
              </w:rPr>
            </w:pPr>
            <w:r w:rsidRPr="00481B44">
              <w:rPr>
                <w:color w:val="000000"/>
              </w:rPr>
              <w:t>5</w:t>
            </w:r>
            <w:r w:rsidR="00837D1A" w:rsidRPr="00481B44">
              <w:rPr>
                <w:color w:val="000000"/>
              </w:rPr>
              <w:t> </w:t>
            </w:r>
            <w:r w:rsidRPr="00481B44">
              <w:rPr>
                <w:color w:val="000000"/>
              </w:rPr>
              <w:t>096</w:t>
            </w:r>
            <w:r w:rsidR="00837D1A" w:rsidRPr="00481B44">
              <w:rPr>
                <w:color w:val="000000"/>
              </w:rPr>
              <w:t xml:space="preserve"> </w:t>
            </w:r>
            <w:r w:rsidRPr="00481B44">
              <w:rPr>
                <w:color w:val="000000"/>
              </w:rPr>
              <w:t>380</w:t>
            </w:r>
          </w:p>
        </w:tc>
        <w:tc>
          <w:tcPr>
            <w:tcW w:w="1417" w:type="dxa"/>
            <w:shd w:val="clear" w:color="000000" w:fill="FFFFFF"/>
            <w:noWrap/>
            <w:vAlign w:val="bottom"/>
            <w:hideMark/>
          </w:tcPr>
          <w:p w:rsidR="00837D1A" w:rsidRPr="00481B44" w:rsidRDefault="006C1F77" w:rsidP="006C1F77">
            <w:pPr>
              <w:jc w:val="right"/>
              <w:rPr>
                <w:color w:val="000000"/>
              </w:rPr>
            </w:pPr>
            <w:r w:rsidRPr="00481B44">
              <w:rPr>
                <w:color w:val="000000"/>
              </w:rPr>
              <w:t>4</w:t>
            </w:r>
            <w:r w:rsidR="00837D1A" w:rsidRPr="00481B44">
              <w:rPr>
                <w:color w:val="000000"/>
              </w:rPr>
              <w:t> </w:t>
            </w:r>
            <w:r w:rsidRPr="00481B44">
              <w:rPr>
                <w:color w:val="000000"/>
              </w:rPr>
              <w:t>837</w:t>
            </w:r>
            <w:r w:rsidR="00837D1A" w:rsidRPr="00481B44">
              <w:rPr>
                <w:color w:val="000000"/>
              </w:rPr>
              <w:t xml:space="preserve"> </w:t>
            </w:r>
            <w:r w:rsidRPr="00481B44">
              <w:rPr>
                <w:color w:val="000000"/>
              </w:rPr>
              <w:t>474</w:t>
            </w:r>
          </w:p>
        </w:tc>
        <w:tc>
          <w:tcPr>
            <w:tcW w:w="1418" w:type="dxa"/>
            <w:shd w:val="clear" w:color="000000" w:fill="FFFFFF"/>
            <w:noWrap/>
            <w:vAlign w:val="bottom"/>
            <w:hideMark/>
          </w:tcPr>
          <w:p w:rsidR="00837D1A" w:rsidRPr="00481B44" w:rsidRDefault="006C1F77" w:rsidP="006C1F77">
            <w:pPr>
              <w:jc w:val="right"/>
              <w:rPr>
                <w:color w:val="000000"/>
              </w:rPr>
            </w:pPr>
            <w:r w:rsidRPr="00481B44">
              <w:rPr>
                <w:color w:val="000000"/>
              </w:rPr>
              <w:t>4</w:t>
            </w:r>
            <w:r w:rsidR="00837D1A" w:rsidRPr="00481B44">
              <w:rPr>
                <w:color w:val="000000"/>
              </w:rPr>
              <w:t> </w:t>
            </w:r>
            <w:r w:rsidRPr="00481B44">
              <w:rPr>
                <w:color w:val="000000"/>
              </w:rPr>
              <w:t>864</w:t>
            </w:r>
            <w:r w:rsidR="00837D1A" w:rsidRPr="00481B44">
              <w:rPr>
                <w:color w:val="000000"/>
              </w:rPr>
              <w:t xml:space="preserve"> </w:t>
            </w:r>
            <w:r w:rsidRPr="00481B44">
              <w:rPr>
                <w:color w:val="000000"/>
              </w:rPr>
              <w:t>772</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9</w:t>
            </w:r>
          </w:p>
        </w:tc>
        <w:tc>
          <w:tcPr>
            <w:tcW w:w="4819" w:type="dxa"/>
            <w:shd w:val="clear" w:color="auto" w:fill="auto"/>
            <w:vAlign w:val="bottom"/>
            <w:hideMark/>
          </w:tcPr>
          <w:p w:rsidR="00837D1A" w:rsidRPr="00481B44" w:rsidRDefault="00837D1A" w:rsidP="00116971">
            <w:pPr>
              <w:rPr>
                <w:color w:val="000000"/>
              </w:rPr>
            </w:pPr>
            <w:r w:rsidRPr="00481B44">
              <w:rPr>
                <w:color w:val="000000"/>
              </w:rPr>
              <w:t>Управление муниципальным имуществом Новокузнецкого городского округа</w:t>
            </w:r>
          </w:p>
        </w:tc>
        <w:tc>
          <w:tcPr>
            <w:tcW w:w="1418" w:type="dxa"/>
            <w:shd w:val="clear" w:color="auto" w:fill="auto"/>
            <w:noWrap/>
            <w:vAlign w:val="bottom"/>
            <w:hideMark/>
          </w:tcPr>
          <w:p w:rsidR="00837D1A" w:rsidRPr="00481B44" w:rsidRDefault="006C1F77" w:rsidP="006C1F77">
            <w:pPr>
              <w:jc w:val="right"/>
              <w:rPr>
                <w:color w:val="000000"/>
              </w:rPr>
            </w:pPr>
            <w:r w:rsidRPr="00481B44">
              <w:rPr>
                <w:color w:val="000000"/>
              </w:rPr>
              <w:t>224</w:t>
            </w:r>
            <w:r w:rsidR="00837D1A" w:rsidRPr="00481B44">
              <w:rPr>
                <w:color w:val="000000"/>
              </w:rPr>
              <w:t xml:space="preserve"> </w:t>
            </w:r>
            <w:r w:rsidRPr="00481B44">
              <w:rPr>
                <w:color w:val="000000"/>
              </w:rPr>
              <w:t>056</w:t>
            </w:r>
          </w:p>
        </w:tc>
        <w:tc>
          <w:tcPr>
            <w:tcW w:w="1417" w:type="dxa"/>
            <w:shd w:val="clear" w:color="auto" w:fill="auto"/>
            <w:noWrap/>
            <w:vAlign w:val="bottom"/>
            <w:hideMark/>
          </w:tcPr>
          <w:p w:rsidR="00837D1A" w:rsidRPr="00481B44" w:rsidRDefault="006C1F77" w:rsidP="006C1F77">
            <w:pPr>
              <w:jc w:val="right"/>
              <w:rPr>
                <w:color w:val="000000"/>
              </w:rPr>
            </w:pPr>
            <w:r w:rsidRPr="00481B44">
              <w:rPr>
                <w:color w:val="000000"/>
              </w:rPr>
              <w:t>387</w:t>
            </w:r>
            <w:r w:rsidR="00E469C9" w:rsidRPr="00481B44">
              <w:rPr>
                <w:color w:val="000000"/>
              </w:rPr>
              <w:t xml:space="preserve"> </w:t>
            </w:r>
            <w:r w:rsidRPr="00481B44">
              <w:rPr>
                <w:color w:val="000000"/>
              </w:rPr>
              <w:t>493</w:t>
            </w:r>
          </w:p>
        </w:tc>
        <w:tc>
          <w:tcPr>
            <w:tcW w:w="1418" w:type="dxa"/>
            <w:shd w:val="clear" w:color="auto" w:fill="auto"/>
            <w:noWrap/>
            <w:vAlign w:val="bottom"/>
            <w:hideMark/>
          </w:tcPr>
          <w:p w:rsidR="00837D1A" w:rsidRPr="00481B44" w:rsidRDefault="006C1F77" w:rsidP="006C1F77">
            <w:pPr>
              <w:jc w:val="right"/>
              <w:rPr>
                <w:color w:val="000000"/>
              </w:rPr>
            </w:pPr>
            <w:r w:rsidRPr="00481B44">
              <w:rPr>
                <w:color w:val="000000"/>
              </w:rPr>
              <w:t>102</w:t>
            </w:r>
            <w:r w:rsidR="00837D1A" w:rsidRPr="00481B44">
              <w:rPr>
                <w:color w:val="000000"/>
              </w:rPr>
              <w:t xml:space="preserve"> </w:t>
            </w:r>
            <w:r w:rsidRPr="00481B44">
              <w:rPr>
                <w:color w:val="000000"/>
              </w:rPr>
              <w:t>691</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10</w:t>
            </w:r>
          </w:p>
        </w:tc>
        <w:tc>
          <w:tcPr>
            <w:tcW w:w="4819" w:type="dxa"/>
            <w:shd w:val="clear" w:color="auto" w:fill="auto"/>
            <w:vAlign w:val="bottom"/>
            <w:hideMark/>
          </w:tcPr>
          <w:p w:rsidR="00837D1A" w:rsidRPr="00481B44" w:rsidRDefault="00837D1A" w:rsidP="00116971">
            <w:pPr>
              <w:rPr>
                <w:color w:val="000000"/>
              </w:rPr>
            </w:pPr>
            <w:r w:rsidRPr="00481B44">
              <w:rPr>
                <w:color w:val="000000"/>
              </w:rPr>
              <w:t>Развитие субъектов малого и среднего предпринимательства в городе Новокузнецке</w:t>
            </w:r>
          </w:p>
        </w:tc>
        <w:tc>
          <w:tcPr>
            <w:tcW w:w="1418" w:type="dxa"/>
            <w:shd w:val="clear" w:color="auto" w:fill="auto"/>
            <w:noWrap/>
            <w:vAlign w:val="bottom"/>
            <w:hideMark/>
          </w:tcPr>
          <w:p w:rsidR="00837D1A" w:rsidRPr="00481B44" w:rsidRDefault="00E469C9" w:rsidP="006C1F77">
            <w:pPr>
              <w:jc w:val="right"/>
              <w:rPr>
                <w:color w:val="000000"/>
              </w:rPr>
            </w:pPr>
            <w:r w:rsidRPr="00481B44">
              <w:rPr>
                <w:color w:val="000000"/>
              </w:rPr>
              <w:t>2</w:t>
            </w:r>
            <w:r w:rsidR="006C1F77" w:rsidRPr="00481B44">
              <w:rPr>
                <w:color w:val="000000"/>
              </w:rPr>
              <w:t>3</w:t>
            </w:r>
            <w:r w:rsidRPr="00481B44">
              <w:rPr>
                <w:color w:val="000000"/>
              </w:rPr>
              <w:t xml:space="preserve"> </w:t>
            </w:r>
            <w:r w:rsidR="006C1F77" w:rsidRPr="00481B44">
              <w:rPr>
                <w:color w:val="000000"/>
              </w:rPr>
              <w:t>449</w:t>
            </w:r>
          </w:p>
        </w:tc>
        <w:tc>
          <w:tcPr>
            <w:tcW w:w="1417" w:type="dxa"/>
            <w:shd w:val="clear" w:color="000000" w:fill="FFFFFF"/>
            <w:noWrap/>
            <w:vAlign w:val="bottom"/>
            <w:hideMark/>
          </w:tcPr>
          <w:p w:rsidR="00837D1A" w:rsidRPr="00481B44" w:rsidRDefault="00E469C9" w:rsidP="006C1F77">
            <w:pPr>
              <w:jc w:val="right"/>
              <w:rPr>
                <w:color w:val="000000"/>
              </w:rPr>
            </w:pPr>
            <w:r w:rsidRPr="00481B44">
              <w:rPr>
                <w:color w:val="000000"/>
              </w:rPr>
              <w:t>2</w:t>
            </w:r>
            <w:r w:rsidR="006C1F77" w:rsidRPr="00481B44">
              <w:rPr>
                <w:color w:val="000000"/>
              </w:rPr>
              <w:t>3</w:t>
            </w:r>
            <w:r w:rsidRPr="00481B44">
              <w:rPr>
                <w:color w:val="000000"/>
              </w:rPr>
              <w:t xml:space="preserve"> </w:t>
            </w:r>
            <w:r w:rsidR="006C1F77" w:rsidRPr="00481B44">
              <w:rPr>
                <w:color w:val="000000"/>
              </w:rPr>
              <w:t>449</w:t>
            </w:r>
          </w:p>
        </w:tc>
        <w:tc>
          <w:tcPr>
            <w:tcW w:w="1418" w:type="dxa"/>
            <w:shd w:val="clear" w:color="auto" w:fill="auto"/>
            <w:noWrap/>
            <w:vAlign w:val="bottom"/>
            <w:hideMark/>
          </w:tcPr>
          <w:p w:rsidR="00837D1A" w:rsidRPr="00481B44" w:rsidRDefault="00E469C9" w:rsidP="006C1F77">
            <w:pPr>
              <w:jc w:val="right"/>
              <w:rPr>
                <w:color w:val="000000"/>
              </w:rPr>
            </w:pPr>
            <w:r w:rsidRPr="00481B44">
              <w:rPr>
                <w:color w:val="000000"/>
              </w:rPr>
              <w:t>2</w:t>
            </w:r>
            <w:r w:rsidR="006C1F77" w:rsidRPr="00481B44">
              <w:rPr>
                <w:color w:val="000000"/>
              </w:rPr>
              <w:t>3</w:t>
            </w:r>
            <w:r w:rsidRPr="00481B44">
              <w:rPr>
                <w:color w:val="000000"/>
              </w:rPr>
              <w:t xml:space="preserve"> </w:t>
            </w:r>
            <w:r w:rsidR="006C1F77" w:rsidRPr="00481B44">
              <w:rPr>
                <w:color w:val="000000"/>
              </w:rPr>
              <w:t>449</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11</w:t>
            </w:r>
          </w:p>
        </w:tc>
        <w:tc>
          <w:tcPr>
            <w:tcW w:w="4819" w:type="dxa"/>
            <w:shd w:val="clear" w:color="auto" w:fill="auto"/>
            <w:hideMark/>
          </w:tcPr>
          <w:p w:rsidR="00837D1A" w:rsidRPr="00481B44" w:rsidRDefault="00837D1A" w:rsidP="00116971">
            <w:pPr>
              <w:rPr>
                <w:color w:val="000000"/>
              </w:rPr>
            </w:pPr>
            <w:r w:rsidRPr="00481B44">
              <w:rPr>
                <w:color w:val="000000"/>
              </w:rPr>
              <w:t>Реализация молодёжной политики в городе Новокузнецке</w:t>
            </w:r>
          </w:p>
        </w:tc>
        <w:tc>
          <w:tcPr>
            <w:tcW w:w="1418" w:type="dxa"/>
            <w:shd w:val="clear" w:color="auto" w:fill="auto"/>
            <w:noWrap/>
            <w:vAlign w:val="bottom"/>
            <w:hideMark/>
          </w:tcPr>
          <w:p w:rsidR="00837D1A" w:rsidRPr="00481B44" w:rsidRDefault="00837D1A" w:rsidP="006C1F77">
            <w:pPr>
              <w:jc w:val="right"/>
              <w:rPr>
                <w:color w:val="000000"/>
              </w:rPr>
            </w:pPr>
            <w:r w:rsidRPr="00481B44">
              <w:rPr>
                <w:color w:val="000000"/>
              </w:rPr>
              <w:t>1</w:t>
            </w:r>
            <w:r w:rsidR="006C1F77" w:rsidRPr="00481B44">
              <w:rPr>
                <w:color w:val="000000"/>
              </w:rPr>
              <w:t>8</w:t>
            </w:r>
            <w:r w:rsidRPr="00481B44">
              <w:rPr>
                <w:color w:val="000000"/>
              </w:rPr>
              <w:t xml:space="preserve"> </w:t>
            </w:r>
            <w:r w:rsidR="006C1F77" w:rsidRPr="00481B44">
              <w:rPr>
                <w:color w:val="000000"/>
              </w:rPr>
              <w:t>66</w:t>
            </w:r>
            <w:r w:rsidR="009E1113" w:rsidRPr="00481B44">
              <w:rPr>
                <w:color w:val="000000"/>
              </w:rPr>
              <w:t>1</w:t>
            </w:r>
          </w:p>
        </w:tc>
        <w:tc>
          <w:tcPr>
            <w:tcW w:w="1417" w:type="dxa"/>
            <w:shd w:val="clear" w:color="000000" w:fill="FFFFFF"/>
            <w:noWrap/>
            <w:vAlign w:val="bottom"/>
            <w:hideMark/>
          </w:tcPr>
          <w:p w:rsidR="00837D1A" w:rsidRPr="00481B44" w:rsidRDefault="00837D1A" w:rsidP="006C1F77">
            <w:pPr>
              <w:jc w:val="right"/>
              <w:rPr>
                <w:color w:val="000000"/>
              </w:rPr>
            </w:pPr>
            <w:r w:rsidRPr="00481B44">
              <w:rPr>
                <w:color w:val="000000"/>
              </w:rPr>
              <w:t>1</w:t>
            </w:r>
            <w:r w:rsidR="006C1F77" w:rsidRPr="00481B44">
              <w:rPr>
                <w:color w:val="000000"/>
              </w:rPr>
              <w:t>3</w:t>
            </w:r>
            <w:r w:rsidRPr="00481B44">
              <w:rPr>
                <w:color w:val="000000"/>
              </w:rPr>
              <w:t xml:space="preserve"> </w:t>
            </w:r>
            <w:r w:rsidR="009E1113" w:rsidRPr="00481B44">
              <w:rPr>
                <w:color w:val="000000"/>
              </w:rPr>
              <w:t>6</w:t>
            </w:r>
            <w:r w:rsidR="006C1F77" w:rsidRPr="00481B44">
              <w:rPr>
                <w:color w:val="000000"/>
              </w:rPr>
              <w:t>40</w:t>
            </w:r>
          </w:p>
        </w:tc>
        <w:tc>
          <w:tcPr>
            <w:tcW w:w="1418" w:type="dxa"/>
            <w:shd w:val="clear" w:color="000000" w:fill="FFFFFF"/>
            <w:noWrap/>
            <w:vAlign w:val="bottom"/>
            <w:hideMark/>
          </w:tcPr>
          <w:p w:rsidR="00837D1A" w:rsidRPr="00481B44" w:rsidRDefault="00837D1A" w:rsidP="006C1F77">
            <w:pPr>
              <w:jc w:val="right"/>
              <w:rPr>
                <w:color w:val="000000"/>
              </w:rPr>
            </w:pPr>
            <w:r w:rsidRPr="00481B44">
              <w:rPr>
                <w:color w:val="000000"/>
              </w:rPr>
              <w:t>1</w:t>
            </w:r>
            <w:r w:rsidR="006C1F77" w:rsidRPr="00481B44">
              <w:rPr>
                <w:color w:val="000000"/>
              </w:rPr>
              <w:t>2</w:t>
            </w:r>
            <w:r w:rsidRPr="00481B44">
              <w:rPr>
                <w:color w:val="000000"/>
              </w:rPr>
              <w:t xml:space="preserve"> </w:t>
            </w:r>
            <w:r w:rsidR="006C1F77" w:rsidRPr="00481B44">
              <w:rPr>
                <w:color w:val="000000"/>
              </w:rPr>
              <w:t>730</w:t>
            </w:r>
          </w:p>
        </w:tc>
      </w:tr>
      <w:tr w:rsidR="00837D1A" w:rsidRPr="00FD7A87" w:rsidTr="00654157">
        <w:trPr>
          <w:trHeight w:val="20"/>
        </w:trPr>
        <w:tc>
          <w:tcPr>
            <w:tcW w:w="861" w:type="dxa"/>
            <w:shd w:val="clear" w:color="000000" w:fill="FFFFFF"/>
            <w:noWrap/>
            <w:hideMark/>
          </w:tcPr>
          <w:p w:rsidR="00837D1A" w:rsidRPr="00481B44" w:rsidRDefault="00837D1A" w:rsidP="00B23B92">
            <w:pPr>
              <w:jc w:val="center"/>
              <w:rPr>
                <w:color w:val="000000"/>
              </w:rPr>
            </w:pPr>
            <w:r w:rsidRPr="00481B44">
              <w:rPr>
                <w:color w:val="000000"/>
              </w:rPr>
              <w:t>12</w:t>
            </w:r>
          </w:p>
        </w:tc>
        <w:tc>
          <w:tcPr>
            <w:tcW w:w="4819" w:type="dxa"/>
            <w:shd w:val="clear" w:color="000000" w:fill="FFFFFF"/>
            <w:hideMark/>
          </w:tcPr>
          <w:p w:rsidR="00837D1A" w:rsidRPr="00481B44" w:rsidRDefault="00837D1A" w:rsidP="00116971">
            <w:pPr>
              <w:rPr>
                <w:color w:val="000000"/>
              </w:rPr>
            </w:pPr>
            <w:r w:rsidRPr="00481B44">
              <w:rPr>
                <w:color w:val="000000"/>
              </w:rPr>
              <w:t>Развитие физической культуры и массового спорта Новокузнецкого городского округа</w:t>
            </w:r>
          </w:p>
        </w:tc>
        <w:tc>
          <w:tcPr>
            <w:tcW w:w="1418" w:type="dxa"/>
            <w:shd w:val="clear" w:color="000000" w:fill="FFFFFF"/>
            <w:noWrap/>
            <w:vAlign w:val="bottom"/>
            <w:hideMark/>
          </w:tcPr>
          <w:p w:rsidR="00837D1A" w:rsidRPr="00481B44" w:rsidRDefault="006C1F77" w:rsidP="006C1F77">
            <w:pPr>
              <w:jc w:val="right"/>
              <w:rPr>
                <w:color w:val="000000"/>
              </w:rPr>
            </w:pPr>
            <w:r w:rsidRPr="00481B44">
              <w:rPr>
                <w:color w:val="000000"/>
              </w:rPr>
              <w:t>809</w:t>
            </w:r>
            <w:r w:rsidR="00837D1A" w:rsidRPr="00481B44">
              <w:rPr>
                <w:color w:val="000000"/>
              </w:rPr>
              <w:t xml:space="preserve"> </w:t>
            </w:r>
            <w:r w:rsidRPr="00481B44">
              <w:rPr>
                <w:color w:val="000000"/>
              </w:rPr>
              <w:t>432</w:t>
            </w:r>
          </w:p>
        </w:tc>
        <w:tc>
          <w:tcPr>
            <w:tcW w:w="1417" w:type="dxa"/>
            <w:shd w:val="clear" w:color="000000" w:fill="FFFFFF"/>
            <w:noWrap/>
            <w:vAlign w:val="bottom"/>
            <w:hideMark/>
          </w:tcPr>
          <w:p w:rsidR="00837D1A" w:rsidRPr="00481B44" w:rsidRDefault="006C1F77" w:rsidP="006C1F77">
            <w:pPr>
              <w:jc w:val="right"/>
              <w:rPr>
                <w:color w:val="000000"/>
              </w:rPr>
            </w:pPr>
            <w:r w:rsidRPr="00481B44">
              <w:rPr>
                <w:color w:val="000000"/>
              </w:rPr>
              <w:t>523</w:t>
            </w:r>
            <w:r w:rsidR="00837D1A" w:rsidRPr="00481B44">
              <w:rPr>
                <w:color w:val="000000"/>
              </w:rPr>
              <w:t xml:space="preserve"> </w:t>
            </w:r>
            <w:r w:rsidRPr="00481B44">
              <w:rPr>
                <w:color w:val="000000"/>
              </w:rPr>
              <w:t>214</w:t>
            </w:r>
          </w:p>
        </w:tc>
        <w:tc>
          <w:tcPr>
            <w:tcW w:w="1418" w:type="dxa"/>
            <w:shd w:val="clear" w:color="000000" w:fill="FFFFFF"/>
            <w:noWrap/>
            <w:vAlign w:val="bottom"/>
            <w:hideMark/>
          </w:tcPr>
          <w:p w:rsidR="00837D1A" w:rsidRPr="00481B44" w:rsidRDefault="009E1113" w:rsidP="006C1F77">
            <w:pPr>
              <w:jc w:val="right"/>
              <w:rPr>
                <w:color w:val="000000"/>
              </w:rPr>
            </w:pPr>
            <w:r w:rsidRPr="00481B44">
              <w:rPr>
                <w:color w:val="000000"/>
              </w:rPr>
              <w:t>5</w:t>
            </w:r>
            <w:r w:rsidR="006C1F77" w:rsidRPr="00481B44">
              <w:rPr>
                <w:color w:val="000000"/>
              </w:rPr>
              <w:t>23</w:t>
            </w:r>
            <w:r w:rsidR="00837D1A" w:rsidRPr="00481B44">
              <w:rPr>
                <w:color w:val="000000"/>
              </w:rPr>
              <w:t xml:space="preserve"> </w:t>
            </w:r>
            <w:r w:rsidR="006C1F77" w:rsidRPr="00481B44">
              <w:rPr>
                <w:color w:val="000000"/>
              </w:rPr>
              <w:t>214</w:t>
            </w:r>
          </w:p>
        </w:tc>
      </w:tr>
      <w:tr w:rsidR="00837D1A" w:rsidRPr="00FD7A87" w:rsidTr="00654157">
        <w:trPr>
          <w:trHeight w:val="20"/>
        </w:trPr>
        <w:tc>
          <w:tcPr>
            <w:tcW w:w="861" w:type="dxa"/>
            <w:shd w:val="clear" w:color="000000" w:fill="FFFFFF"/>
            <w:hideMark/>
          </w:tcPr>
          <w:p w:rsidR="00837D1A" w:rsidRPr="00481B44" w:rsidRDefault="00837D1A" w:rsidP="00B23B92">
            <w:pPr>
              <w:jc w:val="center"/>
              <w:rPr>
                <w:color w:val="000000"/>
              </w:rPr>
            </w:pPr>
            <w:r w:rsidRPr="00481B44">
              <w:rPr>
                <w:color w:val="000000"/>
              </w:rPr>
              <w:t>13</w:t>
            </w:r>
          </w:p>
        </w:tc>
        <w:tc>
          <w:tcPr>
            <w:tcW w:w="4819" w:type="dxa"/>
            <w:shd w:val="clear" w:color="000000" w:fill="FFFFFF"/>
            <w:vAlign w:val="bottom"/>
            <w:hideMark/>
          </w:tcPr>
          <w:p w:rsidR="00837D1A" w:rsidRPr="00481B44" w:rsidRDefault="00837D1A" w:rsidP="00116971">
            <w:pPr>
              <w:rPr>
                <w:color w:val="000000"/>
              </w:rPr>
            </w:pPr>
            <w:r w:rsidRPr="00481B44">
              <w:rPr>
                <w:color w:val="000000"/>
              </w:rPr>
              <w:t>Развитие и функционирование системы образования города Новокузнецка</w:t>
            </w:r>
          </w:p>
        </w:tc>
        <w:tc>
          <w:tcPr>
            <w:tcW w:w="1418" w:type="dxa"/>
            <w:shd w:val="clear" w:color="000000" w:fill="FFFFFF"/>
            <w:noWrap/>
            <w:vAlign w:val="bottom"/>
            <w:hideMark/>
          </w:tcPr>
          <w:p w:rsidR="00837D1A" w:rsidRPr="00481B44" w:rsidRDefault="00837D1A" w:rsidP="006C1F77">
            <w:pPr>
              <w:jc w:val="right"/>
              <w:rPr>
                <w:color w:val="000000"/>
              </w:rPr>
            </w:pPr>
            <w:r w:rsidRPr="00481B44">
              <w:rPr>
                <w:color w:val="000000"/>
              </w:rPr>
              <w:t>1</w:t>
            </w:r>
            <w:r w:rsidR="009E1113" w:rsidRPr="00481B44">
              <w:rPr>
                <w:color w:val="000000"/>
              </w:rPr>
              <w:t>4</w:t>
            </w:r>
            <w:r w:rsidRPr="00481B44">
              <w:rPr>
                <w:color w:val="000000"/>
              </w:rPr>
              <w:t> </w:t>
            </w:r>
            <w:r w:rsidR="006C1F77" w:rsidRPr="00481B44">
              <w:rPr>
                <w:color w:val="000000"/>
              </w:rPr>
              <w:t>932</w:t>
            </w:r>
            <w:r w:rsidRPr="00481B44">
              <w:rPr>
                <w:color w:val="000000"/>
              </w:rPr>
              <w:t xml:space="preserve"> </w:t>
            </w:r>
            <w:r w:rsidR="006C1F77" w:rsidRPr="00481B44">
              <w:rPr>
                <w:color w:val="000000"/>
              </w:rPr>
              <w:t>694</w:t>
            </w:r>
          </w:p>
        </w:tc>
        <w:tc>
          <w:tcPr>
            <w:tcW w:w="1417" w:type="dxa"/>
            <w:shd w:val="clear" w:color="000000" w:fill="FFFFFF"/>
            <w:noWrap/>
            <w:vAlign w:val="bottom"/>
            <w:hideMark/>
          </w:tcPr>
          <w:p w:rsidR="00837D1A" w:rsidRPr="00481B44" w:rsidRDefault="00837D1A" w:rsidP="006C1F77">
            <w:pPr>
              <w:jc w:val="right"/>
              <w:rPr>
                <w:color w:val="000000"/>
              </w:rPr>
            </w:pPr>
            <w:r w:rsidRPr="00481B44">
              <w:rPr>
                <w:color w:val="000000"/>
              </w:rPr>
              <w:t>1</w:t>
            </w:r>
            <w:r w:rsidR="006C1F77" w:rsidRPr="00481B44">
              <w:rPr>
                <w:color w:val="000000"/>
              </w:rPr>
              <w:t>4</w:t>
            </w:r>
            <w:r w:rsidRPr="00481B44">
              <w:rPr>
                <w:color w:val="000000"/>
              </w:rPr>
              <w:t> </w:t>
            </w:r>
            <w:r w:rsidR="006C1F77" w:rsidRPr="00481B44">
              <w:rPr>
                <w:color w:val="000000"/>
              </w:rPr>
              <w:t>625</w:t>
            </w:r>
            <w:r w:rsidRPr="00481B44">
              <w:rPr>
                <w:color w:val="000000"/>
              </w:rPr>
              <w:t xml:space="preserve"> </w:t>
            </w:r>
            <w:r w:rsidR="006C1F77" w:rsidRPr="00481B44">
              <w:rPr>
                <w:color w:val="000000"/>
              </w:rPr>
              <w:t>879</w:t>
            </w:r>
          </w:p>
        </w:tc>
        <w:tc>
          <w:tcPr>
            <w:tcW w:w="1418" w:type="dxa"/>
            <w:shd w:val="clear" w:color="000000" w:fill="FFFFFF"/>
            <w:noWrap/>
            <w:vAlign w:val="bottom"/>
            <w:hideMark/>
          </w:tcPr>
          <w:p w:rsidR="00837D1A" w:rsidRPr="00481B44" w:rsidRDefault="00837D1A" w:rsidP="006C1F77">
            <w:pPr>
              <w:jc w:val="right"/>
              <w:rPr>
                <w:color w:val="000000"/>
              </w:rPr>
            </w:pPr>
            <w:r w:rsidRPr="00481B44">
              <w:rPr>
                <w:color w:val="000000"/>
              </w:rPr>
              <w:t>1</w:t>
            </w:r>
            <w:r w:rsidR="006C1F77" w:rsidRPr="00481B44">
              <w:rPr>
                <w:color w:val="000000"/>
              </w:rPr>
              <w:t>4</w:t>
            </w:r>
            <w:r w:rsidRPr="00481B44">
              <w:rPr>
                <w:color w:val="000000"/>
              </w:rPr>
              <w:t xml:space="preserve"> </w:t>
            </w:r>
            <w:r w:rsidR="006C1F77" w:rsidRPr="00481B44">
              <w:rPr>
                <w:color w:val="000000"/>
              </w:rPr>
              <w:t>747</w:t>
            </w:r>
            <w:r w:rsidRPr="00481B44">
              <w:rPr>
                <w:color w:val="000000"/>
              </w:rPr>
              <w:t xml:space="preserve"> </w:t>
            </w:r>
            <w:r w:rsidR="006C1F77" w:rsidRPr="00481B44">
              <w:rPr>
                <w:color w:val="000000"/>
              </w:rPr>
              <w:t>067</w:t>
            </w:r>
          </w:p>
        </w:tc>
      </w:tr>
      <w:tr w:rsidR="00837D1A" w:rsidRPr="00FD7A87" w:rsidTr="00654157">
        <w:trPr>
          <w:trHeight w:val="20"/>
        </w:trPr>
        <w:tc>
          <w:tcPr>
            <w:tcW w:w="861" w:type="dxa"/>
            <w:shd w:val="clear" w:color="000000" w:fill="FFFFFF"/>
            <w:noWrap/>
            <w:hideMark/>
          </w:tcPr>
          <w:p w:rsidR="00837D1A" w:rsidRPr="00481B44" w:rsidRDefault="00837D1A" w:rsidP="00B23B92">
            <w:pPr>
              <w:jc w:val="center"/>
              <w:rPr>
                <w:color w:val="000000"/>
              </w:rPr>
            </w:pPr>
            <w:r w:rsidRPr="00481B44">
              <w:rPr>
                <w:color w:val="000000"/>
              </w:rPr>
              <w:t>14</w:t>
            </w:r>
          </w:p>
        </w:tc>
        <w:tc>
          <w:tcPr>
            <w:tcW w:w="4819" w:type="dxa"/>
            <w:shd w:val="clear" w:color="000000" w:fill="FFFFFF"/>
            <w:hideMark/>
          </w:tcPr>
          <w:p w:rsidR="00837D1A" w:rsidRPr="00481B44" w:rsidRDefault="00837D1A" w:rsidP="00116971">
            <w:pPr>
              <w:rPr>
                <w:color w:val="000000"/>
              </w:rPr>
            </w:pPr>
            <w:r w:rsidRPr="00481B44">
              <w:rPr>
                <w:color w:val="000000"/>
              </w:rPr>
              <w:t>Защита прав детей-сирот и детей, оставшихся без попечения родителей, прав недееспособных граждан</w:t>
            </w:r>
          </w:p>
        </w:tc>
        <w:tc>
          <w:tcPr>
            <w:tcW w:w="1418" w:type="dxa"/>
            <w:shd w:val="clear" w:color="000000" w:fill="FFFFFF"/>
            <w:noWrap/>
            <w:vAlign w:val="bottom"/>
            <w:hideMark/>
          </w:tcPr>
          <w:p w:rsidR="00837D1A" w:rsidRPr="00481B44" w:rsidRDefault="009E1113" w:rsidP="006C1F77">
            <w:pPr>
              <w:jc w:val="right"/>
              <w:rPr>
                <w:color w:val="000000"/>
              </w:rPr>
            </w:pPr>
            <w:r w:rsidRPr="00481B44">
              <w:rPr>
                <w:color w:val="000000"/>
              </w:rPr>
              <w:t>38</w:t>
            </w:r>
            <w:r w:rsidR="006C1F77" w:rsidRPr="00481B44">
              <w:rPr>
                <w:color w:val="000000"/>
              </w:rPr>
              <w:t>2</w:t>
            </w:r>
            <w:r w:rsidR="00837D1A" w:rsidRPr="00481B44">
              <w:rPr>
                <w:color w:val="000000"/>
              </w:rPr>
              <w:t xml:space="preserve"> </w:t>
            </w:r>
            <w:r w:rsidR="006C1F77" w:rsidRPr="00481B44">
              <w:rPr>
                <w:color w:val="000000"/>
              </w:rPr>
              <w:t>528</w:t>
            </w:r>
          </w:p>
        </w:tc>
        <w:tc>
          <w:tcPr>
            <w:tcW w:w="1417" w:type="dxa"/>
            <w:shd w:val="clear" w:color="000000" w:fill="FFFFFF"/>
            <w:noWrap/>
            <w:vAlign w:val="bottom"/>
            <w:hideMark/>
          </w:tcPr>
          <w:p w:rsidR="00837D1A" w:rsidRPr="00481B44" w:rsidRDefault="00837D1A" w:rsidP="006C1F77">
            <w:pPr>
              <w:jc w:val="right"/>
              <w:rPr>
                <w:color w:val="000000"/>
              </w:rPr>
            </w:pPr>
            <w:r w:rsidRPr="00481B44">
              <w:rPr>
                <w:color w:val="000000"/>
              </w:rPr>
              <w:t>3</w:t>
            </w:r>
            <w:r w:rsidR="009E1113" w:rsidRPr="00481B44">
              <w:rPr>
                <w:color w:val="000000"/>
              </w:rPr>
              <w:t>8</w:t>
            </w:r>
            <w:r w:rsidR="006C1F77" w:rsidRPr="00481B44">
              <w:rPr>
                <w:color w:val="000000"/>
              </w:rPr>
              <w:t>2</w:t>
            </w:r>
            <w:r w:rsidRPr="00481B44">
              <w:rPr>
                <w:color w:val="000000"/>
              </w:rPr>
              <w:t xml:space="preserve"> </w:t>
            </w:r>
            <w:r w:rsidR="006C1F77" w:rsidRPr="00481B44">
              <w:rPr>
                <w:color w:val="000000"/>
              </w:rPr>
              <w:t>528</w:t>
            </w:r>
          </w:p>
        </w:tc>
        <w:tc>
          <w:tcPr>
            <w:tcW w:w="1418" w:type="dxa"/>
            <w:shd w:val="clear" w:color="000000" w:fill="FFFFFF"/>
            <w:noWrap/>
            <w:vAlign w:val="bottom"/>
            <w:hideMark/>
          </w:tcPr>
          <w:p w:rsidR="00837D1A" w:rsidRPr="00481B44" w:rsidRDefault="009E1113" w:rsidP="006C1F77">
            <w:pPr>
              <w:jc w:val="right"/>
              <w:rPr>
                <w:color w:val="000000"/>
              </w:rPr>
            </w:pPr>
            <w:r w:rsidRPr="00481B44">
              <w:rPr>
                <w:color w:val="000000"/>
              </w:rPr>
              <w:t>38</w:t>
            </w:r>
            <w:r w:rsidR="006C1F77" w:rsidRPr="00481B44">
              <w:rPr>
                <w:color w:val="000000"/>
              </w:rPr>
              <w:t>2</w:t>
            </w:r>
            <w:r w:rsidRPr="00481B44">
              <w:rPr>
                <w:color w:val="000000"/>
              </w:rPr>
              <w:t xml:space="preserve"> </w:t>
            </w:r>
            <w:r w:rsidR="006C1F77" w:rsidRPr="00481B44">
              <w:rPr>
                <w:color w:val="000000"/>
              </w:rPr>
              <w:t>528</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15</w:t>
            </w:r>
          </w:p>
        </w:tc>
        <w:tc>
          <w:tcPr>
            <w:tcW w:w="4819" w:type="dxa"/>
            <w:shd w:val="clear" w:color="auto" w:fill="auto"/>
            <w:vAlign w:val="bottom"/>
            <w:hideMark/>
          </w:tcPr>
          <w:p w:rsidR="00837D1A" w:rsidRPr="00481B44" w:rsidRDefault="00837D1A" w:rsidP="00116971">
            <w:pPr>
              <w:rPr>
                <w:color w:val="000000"/>
              </w:rPr>
            </w:pPr>
            <w:r w:rsidRPr="00481B44">
              <w:rPr>
                <w:color w:val="000000"/>
              </w:rPr>
              <w:t>Развитие системы социальной защиты населения города Новокузнецка</w:t>
            </w:r>
          </w:p>
        </w:tc>
        <w:tc>
          <w:tcPr>
            <w:tcW w:w="1418" w:type="dxa"/>
            <w:shd w:val="clear" w:color="auto" w:fill="auto"/>
            <w:noWrap/>
            <w:vAlign w:val="bottom"/>
            <w:hideMark/>
          </w:tcPr>
          <w:p w:rsidR="00837D1A" w:rsidRPr="00481B44" w:rsidRDefault="00837D1A" w:rsidP="006C1F77">
            <w:pPr>
              <w:jc w:val="right"/>
              <w:rPr>
                <w:color w:val="000000"/>
              </w:rPr>
            </w:pPr>
            <w:r w:rsidRPr="00481B44">
              <w:rPr>
                <w:color w:val="000000"/>
              </w:rPr>
              <w:t>1 </w:t>
            </w:r>
            <w:r w:rsidR="006C1F77" w:rsidRPr="00481B44">
              <w:rPr>
                <w:color w:val="000000"/>
              </w:rPr>
              <w:t>737</w:t>
            </w:r>
            <w:r w:rsidRPr="00481B44">
              <w:rPr>
                <w:color w:val="000000"/>
              </w:rPr>
              <w:t xml:space="preserve"> </w:t>
            </w:r>
            <w:r w:rsidR="006C1F77" w:rsidRPr="00481B44">
              <w:rPr>
                <w:color w:val="000000"/>
              </w:rPr>
              <w:t>614</w:t>
            </w:r>
          </w:p>
        </w:tc>
        <w:tc>
          <w:tcPr>
            <w:tcW w:w="1417" w:type="dxa"/>
            <w:shd w:val="clear" w:color="auto" w:fill="auto"/>
            <w:noWrap/>
            <w:vAlign w:val="bottom"/>
            <w:hideMark/>
          </w:tcPr>
          <w:p w:rsidR="00837D1A" w:rsidRPr="00481B44" w:rsidRDefault="00837D1A" w:rsidP="006C1F77">
            <w:pPr>
              <w:jc w:val="right"/>
              <w:rPr>
                <w:color w:val="000000"/>
              </w:rPr>
            </w:pPr>
            <w:r w:rsidRPr="00481B44">
              <w:rPr>
                <w:color w:val="000000"/>
              </w:rPr>
              <w:t>1 </w:t>
            </w:r>
            <w:r w:rsidR="006C1F77" w:rsidRPr="00481B44">
              <w:rPr>
                <w:color w:val="000000"/>
              </w:rPr>
              <w:t>704</w:t>
            </w:r>
            <w:r w:rsidRPr="00481B44">
              <w:rPr>
                <w:color w:val="000000"/>
              </w:rPr>
              <w:t xml:space="preserve"> </w:t>
            </w:r>
            <w:r w:rsidR="006C1F77" w:rsidRPr="00481B44">
              <w:rPr>
                <w:color w:val="000000"/>
              </w:rPr>
              <w:t>892</w:t>
            </w:r>
          </w:p>
        </w:tc>
        <w:tc>
          <w:tcPr>
            <w:tcW w:w="1418" w:type="dxa"/>
            <w:shd w:val="clear" w:color="auto" w:fill="auto"/>
            <w:noWrap/>
            <w:vAlign w:val="bottom"/>
            <w:hideMark/>
          </w:tcPr>
          <w:p w:rsidR="00837D1A" w:rsidRPr="00481B44" w:rsidRDefault="00837D1A" w:rsidP="006C1F77">
            <w:pPr>
              <w:jc w:val="right"/>
              <w:rPr>
                <w:color w:val="000000"/>
              </w:rPr>
            </w:pPr>
            <w:r w:rsidRPr="00481B44">
              <w:rPr>
                <w:color w:val="000000"/>
              </w:rPr>
              <w:t>1 </w:t>
            </w:r>
            <w:r w:rsidR="006C1F77" w:rsidRPr="00481B44">
              <w:rPr>
                <w:color w:val="000000"/>
              </w:rPr>
              <w:t>716</w:t>
            </w:r>
            <w:r w:rsidRPr="00481B44">
              <w:rPr>
                <w:color w:val="000000"/>
              </w:rPr>
              <w:t xml:space="preserve"> </w:t>
            </w:r>
            <w:r w:rsidR="006C1F77" w:rsidRPr="00481B44">
              <w:rPr>
                <w:color w:val="000000"/>
              </w:rPr>
              <w:t>735</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16</w:t>
            </w:r>
          </w:p>
        </w:tc>
        <w:tc>
          <w:tcPr>
            <w:tcW w:w="4819" w:type="dxa"/>
            <w:shd w:val="clear" w:color="auto" w:fill="auto"/>
            <w:hideMark/>
          </w:tcPr>
          <w:p w:rsidR="00837D1A" w:rsidRPr="00481B44" w:rsidRDefault="00837D1A" w:rsidP="00116971">
            <w:pPr>
              <w:rPr>
                <w:color w:val="000000"/>
              </w:rPr>
            </w:pPr>
            <w:r w:rsidRPr="00481B44">
              <w:rPr>
                <w:color w:val="000000"/>
              </w:rPr>
              <w:t>Поддержка социально ориентированных некоммерческих организаций в городе Новокузнецке</w:t>
            </w:r>
          </w:p>
        </w:tc>
        <w:tc>
          <w:tcPr>
            <w:tcW w:w="1418" w:type="dxa"/>
            <w:shd w:val="clear" w:color="auto" w:fill="auto"/>
            <w:noWrap/>
            <w:vAlign w:val="bottom"/>
            <w:hideMark/>
          </w:tcPr>
          <w:p w:rsidR="00837D1A" w:rsidRPr="00481B44" w:rsidRDefault="006C1F77" w:rsidP="006C1F77">
            <w:pPr>
              <w:jc w:val="right"/>
              <w:rPr>
                <w:color w:val="000000"/>
              </w:rPr>
            </w:pPr>
            <w:r w:rsidRPr="00481B44">
              <w:rPr>
                <w:color w:val="000000"/>
              </w:rPr>
              <w:t>20</w:t>
            </w:r>
            <w:r w:rsidR="00837D1A" w:rsidRPr="00481B44">
              <w:rPr>
                <w:color w:val="000000"/>
              </w:rPr>
              <w:t xml:space="preserve"> </w:t>
            </w:r>
            <w:r w:rsidRPr="00481B44">
              <w:rPr>
                <w:color w:val="000000"/>
              </w:rPr>
              <w:t>285</w:t>
            </w:r>
          </w:p>
        </w:tc>
        <w:tc>
          <w:tcPr>
            <w:tcW w:w="1417" w:type="dxa"/>
            <w:shd w:val="clear" w:color="auto" w:fill="auto"/>
            <w:noWrap/>
            <w:vAlign w:val="bottom"/>
            <w:hideMark/>
          </w:tcPr>
          <w:p w:rsidR="00837D1A" w:rsidRPr="00481B44" w:rsidRDefault="006C1F77" w:rsidP="006C1F77">
            <w:pPr>
              <w:jc w:val="right"/>
              <w:rPr>
                <w:color w:val="000000"/>
              </w:rPr>
            </w:pPr>
            <w:r w:rsidRPr="00481B44">
              <w:rPr>
                <w:color w:val="000000"/>
              </w:rPr>
              <w:t>20</w:t>
            </w:r>
            <w:r w:rsidR="00837D1A" w:rsidRPr="00481B44">
              <w:rPr>
                <w:color w:val="000000"/>
              </w:rPr>
              <w:t xml:space="preserve"> </w:t>
            </w:r>
            <w:r w:rsidR="009E1113" w:rsidRPr="00481B44">
              <w:rPr>
                <w:color w:val="000000"/>
              </w:rPr>
              <w:t>3</w:t>
            </w:r>
            <w:r w:rsidRPr="00481B44">
              <w:rPr>
                <w:color w:val="000000"/>
              </w:rPr>
              <w:t>67</w:t>
            </w:r>
          </w:p>
        </w:tc>
        <w:tc>
          <w:tcPr>
            <w:tcW w:w="1418" w:type="dxa"/>
            <w:shd w:val="clear" w:color="auto" w:fill="auto"/>
            <w:noWrap/>
            <w:vAlign w:val="bottom"/>
            <w:hideMark/>
          </w:tcPr>
          <w:p w:rsidR="00837D1A" w:rsidRPr="00481B44" w:rsidRDefault="006C1F77" w:rsidP="006C1F77">
            <w:pPr>
              <w:jc w:val="right"/>
              <w:rPr>
                <w:color w:val="000000"/>
              </w:rPr>
            </w:pPr>
            <w:r w:rsidRPr="00481B44">
              <w:rPr>
                <w:color w:val="000000"/>
              </w:rPr>
              <w:t>21</w:t>
            </w:r>
            <w:r w:rsidR="00837D1A" w:rsidRPr="00481B44">
              <w:rPr>
                <w:color w:val="000000"/>
              </w:rPr>
              <w:t xml:space="preserve"> </w:t>
            </w:r>
            <w:r w:rsidRPr="00481B44">
              <w:rPr>
                <w:color w:val="000000"/>
              </w:rPr>
              <w:t>218</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17</w:t>
            </w:r>
          </w:p>
        </w:tc>
        <w:tc>
          <w:tcPr>
            <w:tcW w:w="4819" w:type="dxa"/>
            <w:shd w:val="clear" w:color="auto" w:fill="auto"/>
            <w:vAlign w:val="bottom"/>
            <w:hideMark/>
          </w:tcPr>
          <w:p w:rsidR="00837D1A" w:rsidRPr="00481B44" w:rsidRDefault="00837D1A" w:rsidP="00116971">
            <w:pPr>
              <w:rPr>
                <w:color w:val="000000"/>
              </w:rPr>
            </w:pPr>
            <w:r w:rsidRPr="00481B44">
              <w:rPr>
                <w:color w:val="000000"/>
              </w:rPr>
              <w:t>Управление муниципальными финансами Новокузнецкого городского округа</w:t>
            </w:r>
          </w:p>
        </w:tc>
        <w:tc>
          <w:tcPr>
            <w:tcW w:w="1418" w:type="dxa"/>
            <w:shd w:val="clear" w:color="000000" w:fill="FFFFFF"/>
            <w:noWrap/>
            <w:vAlign w:val="bottom"/>
            <w:hideMark/>
          </w:tcPr>
          <w:p w:rsidR="00837D1A" w:rsidRPr="00481B44" w:rsidRDefault="006C1F77" w:rsidP="006C1F77">
            <w:pPr>
              <w:jc w:val="right"/>
              <w:rPr>
                <w:color w:val="000000"/>
              </w:rPr>
            </w:pPr>
            <w:r w:rsidRPr="00481B44">
              <w:rPr>
                <w:color w:val="000000"/>
              </w:rPr>
              <w:t>181</w:t>
            </w:r>
            <w:r w:rsidR="00E469C9" w:rsidRPr="00481B44">
              <w:rPr>
                <w:color w:val="000000"/>
              </w:rPr>
              <w:t xml:space="preserve"> </w:t>
            </w:r>
            <w:r w:rsidRPr="00481B44">
              <w:rPr>
                <w:color w:val="000000"/>
              </w:rPr>
              <w:t>310</w:t>
            </w:r>
          </w:p>
        </w:tc>
        <w:tc>
          <w:tcPr>
            <w:tcW w:w="1417" w:type="dxa"/>
            <w:shd w:val="clear" w:color="000000" w:fill="FFFFFF"/>
            <w:noWrap/>
            <w:vAlign w:val="bottom"/>
            <w:hideMark/>
          </w:tcPr>
          <w:p w:rsidR="00837D1A" w:rsidRPr="00481B44" w:rsidRDefault="006C1F77" w:rsidP="006C1F77">
            <w:pPr>
              <w:jc w:val="right"/>
              <w:rPr>
                <w:color w:val="000000"/>
              </w:rPr>
            </w:pPr>
            <w:r w:rsidRPr="00481B44">
              <w:rPr>
                <w:color w:val="000000"/>
              </w:rPr>
              <w:t>290</w:t>
            </w:r>
            <w:r w:rsidR="00E469C9" w:rsidRPr="00481B44">
              <w:rPr>
                <w:color w:val="000000"/>
              </w:rPr>
              <w:t xml:space="preserve"> </w:t>
            </w:r>
            <w:r w:rsidRPr="00481B44">
              <w:rPr>
                <w:color w:val="000000"/>
              </w:rPr>
              <w:t>640</w:t>
            </w:r>
          </w:p>
        </w:tc>
        <w:tc>
          <w:tcPr>
            <w:tcW w:w="1418" w:type="dxa"/>
            <w:shd w:val="clear" w:color="000000" w:fill="FFFFFF"/>
            <w:noWrap/>
            <w:vAlign w:val="bottom"/>
            <w:hideMark/>
          </w:tcPr>
          <w:p w:rsidR="00837D1A" w:rsidRPr="00481B44" w:rsidRDefault="00E469C9" w:rsidP="006C1F77">
            <w:pPr>
              <w:jc w:val="right"/>
              <w:rPr>
                <w:color w:val="000000"/>
              </w:rPr>
            </w:pPr>
            <w:r w:rsidRPr="00481B44">
              <w:rPr>
                <w:color w:val="000000"/>
              </w:rPr>
              <w:t>2</w:t>
            </w:r>
            <w:r w:rsidR="006C1F77" w:rsidRPr="00481B44">
              <w:rPr>
                <w:color w:val="000000"/>
              </w:rPr>
              <w:t>46</w:t>
            </w:r>
            <w:r w:rsidRPr="00481B44">
              <w:rPr>
                <w:color w:val="000000"/>
              </w:rPr>
              <w:t xml:space="preserve"> </w:t>
            </w:r>
            <w:r w:rsidR="006C1F77" w:rsidRPr="00481B44">
              <w:rPr>
                <w:color w:val="000000"/>
              </w:rPr>
              <w:t>900</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t>18</w:t>
            </w:r>
          </w:p>
        </w:tc>
        <w:tc>
          <w:tcPr>
            <w:tcW w:w="4819" w:type="dxa"/>
            <w:shd w:val="clear" w:color="auto" w:fill="auto"/>
            <w:hideMark/>
          </w:tcPr>
          <w:p w:rsidR="00837D1A" w:rsidRPr="00481B44" w:rsidRDefault="00837D1A" w:rsidP="00116971">
            <w:pPr>
              <w:rPr>
                <w:color w:val="000000"/>
              </w:rPr>
            </w:pPr>
            <w:r w:rsidRPr="00481B44">
              <w:rPr>
                <w:color w:val="000000"/>
              </w:rPr>
              <w:t>Формирование современной городской среды на территории Новокузнецкого городского округа на 2018-2024 годы</w:t>
            </w:r>
          </w:p>
        </w:tc>
        <w:tc>
          <w:tcPr>
            <w:tcW w:w="1418" w:type="dxa"/>
            <w:shd w:val="clear" w:color="auto" w:fill="auto"/>
            <w:noWrap/>
            <w:vAlign w:val="bottom"/>
            <w:hideMark/>
          </w:tcPr>
          <w:p w:rsidR="00837D1A" w:rsidRPr="00481B44" w:rsidRDefault="006C1F77" w:rsidP="00481B44">
            <w:pPr>
              <w:jc w:val="right"/>
              <w:rPr>
                <w:color w:val="000000"/>
              </w:rPr>
            </w:pPr>
            <w:r w:rsidRPr="00481B44">
              <w:rPr>
                <w:color w:val="000000"/>
              </w:rPr>
              <w:t>736</w:t>
            </w:r>
            <w:r w:rsidR="00481B44" w:rsidRPr="00481B44">
              <w:rPr>
                <w:color w:val="000000"/>
              </w:rPr>
              <w:t xml:space="preserve"> 275</w:t>
            </w:r>
          </w:p>
        </w:tc>
        <w:tc>
          <w:tcPr>
            <w:tcW w:w="1417" w:type="dxa"/>
            <w:shd w:val="clear" w:color="auto" w:fill="auto"/>
            <w:noWrap/>
            <w:vAlign w:val="bottom"/>
            <w:hideMark/>
          </w:tcPr>
          <w:p w:rsidR="00837D1A" w:rsidRPr="00481B44" w:rsidRDefault="00481B44" w:rsidP="00481B44">
            <w:pPr>
              <w:jc w:val="right"/>
              <w:rPr>
                <w:color w:val="000000"/>
              </w:rPr>
            </w:pPr>
            <w:r w:rsidRPr="00481B44">
              <w:rPr>
                <w:color w:val="000000"/>
              </w:rPr>
              <w:t>57</w:t>
            </w:r>
            <w:r w:rsidR="00E469C9" w:rsidRPr="00481B44">
              <w:rPr>
                <w:color w:val="000000"/>
              </w:rPr>
              <w:t xml:space="preserve"> </w:t>
            </w:r>
            <w:r w:rsidRPr="00481B44">
              <w:rPr>
                <w:color w:val="000000"/>
              </w:rPr>
              <w:t>539</w:t>
            </w:r>
          </w:p>
        </w:tc>
        <w:tc>
          <w:tcPr>
            <w:tcW w:w="1418" w:type="dxa"/>
            <w:shd w:val="clear" w:color="auto" w:fill="auto"/>
            <w:noWrap/>
            <w:vAlign w:val="bottom"/>
            <w:hideMark/>
          </w:tcPr>
          <w:p w:rsidR="00837D1A" w:rsidRPr="00481B44" w:rsidRDefault="00481B44" w:rsidP="00116971">
            <w:pPr>
              <w:jc w:val="right"/>
              <w:rPr>
                <w:color w:val="000000"/>
              </w:rPr>
            </w:pPr>
            <w:r w:rsidRPr="00481B44">
              <w:rPr>
                <w:color w:val="000000"/>
              </w:rPr>
              <w:t>0</w:t>
            </w:r>
          </w:p>
        </w:tc>
      </w:tr>
      <w:tr w:rsidR="00837D1A" w:rsidRPr="00FD7A87" w:rsidTr="00654157">
        <w:trPr>
          <w:trHeight w:val="20"/>
        </w:trPr>
        <w:tc>
          <w:tcPr>
            <w:tcW w:w="861" w:type="dxa"/>
            <w:shd w:val="clear" w:color="auto" w:fill="auto"/>
            <w:noWrap/>
            <w:hideMark/>
          </w:tcPr>
          <w:p w:rsidR="00837D1A" w:rsidRPr="00481B44" w:rsidRDefault="00837D1A" w:rsidP="00B23B92">
            <w:pPr>
              <w:jc w:val="center"/>
              <w:rPr>
                <w:color w:val="000000"/>
              </w:rPr>
            </w:pPr>
            <w:r w:rsidRPr="00481B44">
              <w:rPr>
                <w:color w:val="000000"/>
              </w:rPr>
              <w:lastRenderedPageBreak/>
              <w:t>19</w:t>
            </w:r>
          </w:p>
        </w:tc>
        <w:tc>
          <w:tcPr>
            <w:tcW w:w="4819" w:type="dxa"/>
            <w:shd w:val="clear" w:color="auto" w:fill="auto"/>
            <w:hideMark/>
          </w:tcPr>
          <w:p w:rsidR="00837D1A" w:rsidRPr="00481B44" w:rsidRDefault="00837D1A" w:rsidP="00116971">
            <w:pPr>
              <w:rPr>
                <w:color w:val="000000"/>
              </w:rPr>
            </w:pPr>
            <w:r w:rsidRPr="00481B44">
              <w:rPr>
                <w:color w:val="000000"/>
              </w:rPr>
              <w:t>Обеспечение комфортного проживания в секторе индивидуальной жилой застройки</w:t>
            </w:r>
          </w:p>
        </w:tc>
        <w:tc>
          <w:tcPr>
            <w:tcW w:w="1418" w:type="dxa"/>
            <w:shd w:val="clear" w:color="auto" w:fill="auto"/>
            <w:noWrap/>
            <w:vAlign w:val="bottom"/>
            <w:hideMark/>
          </w:tcPr>
          <w:p w:rsidR="00837D1A" w:rsidRPr="00481B44" w:rsidRDefault="00481B44" w:rsidP="00481B44">
            <w:pPr>
              <w:jc w:val="right"/>
              <w:rPr>
                <w:color w:val="000000"/>
              </w:rPr>
            </w:pPr>
            <w:r w:rsidRPr="00481B44">
              <w:rPr>
                <w:color w:val="000000"/>
              </w:rPr>
              <w:t>353</w:t>
            </w:r>
            <w:r w:rsidR="00E469C9" w:rsidRPr="00481B44">
              <w:rPr>
                <w:color w:val="000000"/>
              </w:rPr>
              <w:t xml:space="preserve"> </w:t>
            </w:r>
            <w:r w:rsidRPr="00481B44">
              <w:rPr>
                <w:color w:val="000000"/>
              </w:rPr>
              <w:t>268</w:t>
            </w:r>
          </w:p>
        </w:tc>
        <w:tc>
          <w:tcPr>
            <w:tcW w:w="1417" w:type="dxa"/>
            <w:shd w:val="clear" w:color="auto" w:fill="auto"/>
            <w:noWrap/>
            <w:vAlign w:val="bottom"/>
            <w:hideMark/>
          </w:tcPr>
          <w:p w:rsidR="00837D1A" w:rsidRPr="00481B44" w:rsidRDefault="00837D1A" w:rsidP="00481B44">
            <w:pPr>
              <w:jc w:val="right"/>
              <w:rPr>
                <w:color w:val="000000"/>
              </w:rPr>
            </w:pPr>
            <w:r w:rsidRPr="00481B44">
              <w:rPr>
                <w:color w:val="000000"/>
              </w:rPr>
              <w:t>1</w:t>
            </w:r>
            <w:r w:rsidR="00E469C9" w:rsidRPr="00481B44">
              <w:rPr>
                <w:color w:val="000000"/>
              </w:rPr>
              <w:t> 2</w:t>
            </w:r>
            <w:r w:rsidR="00481B44" w:rsidRPr="00481B44">
              <w:rPr>
                <w:color w:val="000000"/>
              </w:rPr>
              <w:t>34</w:t>
            </w:r>
            <w:r w:rsidR="00E469C9" w:rsidRPr="00481B44">
              <w:rPr>
                <w:color w:val="000000"/>
              </w:rPr>
              <w:t xml:space="preserve"> </w:t>
            </w:r>
            <w:r w:rsidR="00481B44" w:rsidRPr="00481B44">
              <w:rPr>
                <w:color w:val="000000"/>
              </w:rPr>
              <w:t>082</w:t>
            </w:r>
          </w:p>
        </w:tc>
        <w:tc>
          <w:tcPr>
            <w:tcW w:w="1418" w:type="dxa"/>
            <w:shd w:val="clear" w:color="auto" w:fill="auto"/>
            <w:noWrap/>
            <w:vAlign w:val="bottom"/>
            <w:hideMark/>
          </w:tcPr>
          <w:p w:rsidR="00837D1A" w:rsidRPr="00481B44" w:rsidRDefault="00E469C9" w:rsidP="00481B44">
            <w:pPr>
              <w:jc w:val="right"/>
              <w:rPr>
                <w:color w:val="000000"/>
              </w:rPr>
            </w:pPr>
            <w:r w:rsidRPr="00481B44">
              <w:rPr>
                <w:color w:val="000000"/>
              </w:rPr>
              <w:t>2</w:t>
            </w:r>
            <w:r w:rsidR="00481B44" w:rsidRPr="00481B44">
              <w:rPr>
                <w:color w:val="000000"/>
              </w:rPr>
              <w:t>95</w:t>
            </w:r>
            <w:r w:rsidRPr="00481B44">
              <w:rPr>
                <w:color w:val="000000"/>
              </w:rPr>
              <w:t xml:space="preserve"> </w:t>
            </w:r>
            <w:r w:rsidR="00481B44" w:rsidRPr="00481B44">
              <w:rPr>
                <w:color w:val="000000"/>
              </w:rPr>
              <w:t>450</w:t>
            </w:r>
          </w:p>
        </w:tc>
      </w:tr>
      <w:tr w:rsidR="009E1113" w:rsidRPr="00FD7A87" w:rsidTr="00654157">
        <w:trPr>
          <w:trHeight w:val="20"/>
        </w:trPr>
        <w:tc>
          <w:tcPr>
            <w:tcW w:w="861" w:type="dxa"/>
            <w:shd w:val="clear" w:color="auto" w:fill="auto"/>
            <w:noWrap/>
            <w:hideMark/>
          </w:tcPr>
          <w:p w:rsidR="009E1113" w:rsidRPr="00481B44" w:rsidRDefault="009E1113" w:rsidP="00B23B92">
            <w:pPr>
              <w:jc w:val="center"/>
              <w:rPr>
                <w:color w:val="000000"/>
              </w:rPr>
            </w:pPr>
            <w:r w:rsidRPr="00481B44">
              <w:rPr>
                <w:color w:val="000000"/>
              </w:rPr>
              <w:t>20</w:t>
            </w:r>
          </w:p>
        </w:tc>
        <w:tc>
          <w:tcPr>
            <w:tcW w:w="4819" w:type="dxa"/>
            <w:shd w:val="clear" w:color="auto" w:fill="auto"/>
            <w:vAlign w:val="bottom"/>
            <w:hideMark/>
          </w:tcPr>
          <w:p w:rsidR="009E1113" w:rsidRPr="00481B44" w:rsidRDefault="009E1113" w:rsidP="009E1113">
            <w:pPr>
              <w:rPr>
                <w:b/>
                <w:bCs/>
                <w:color w:val="000000"/>
              </w:rPr>
            </w:pPr>
            <w:r w:rsidRPr="00481B44">
              <w:rPr>
                <w:color w:val="000000"/>
              </w:rPr>
              <w:t xml:space="preserve">Развитие </w:t>
            </w:r>
            <w:proofErr w:type="spellStart"/>
            <w:r w:rsidRPr="00481B44">
              <w:rPr>
                <w:color w:val="000000"/>
              </w:rPr>
              <w:t>внутренного</w:t>
            </w:r>
            <w:proofErr w:type="spellEnd"/>
            <w:r w:rsidRPr="00481B44">
              <w:rPr>
                <w:color w:val="000000"/>
              </w:rPr>
              <w:t xml:space="preserve"> и въездного туризма на территории Новокузнецкого городского округа</w:t>
            </w:r>
          </w:p>
        </w:tc>
        <w:tc>
          <w:tcPr>
            <w:tcW w:w="1418" w:type="dxa"/>
            <w:shd w:val="clear" w:color="auto" w:fill="auto"/>
            <w:noWrap/>
            <w:vAlign w:val="bottom"/>
            <w:hideMark/>
          </w:tcPr>
          <w:p w:rsidR="009E1113" w:rsidRPr="00481B44" w:rsidRDefault="009E1113" w:rsidP="00481B44">
            <w:pPr>
              <w:jc w:val="right"/>
              <w:rPr>
                <w:bCs/>
                <w:color w:val="000000"/>
              </w:rPr>
            </w:pPr>
            <w:r w:rsidRPr="00481B44">
              <w:rPr>
                <w:bCs/>
                <w:color w:val="000000"/>
              </w:rPr>
              <w:t>2</w:t>
            </w:r>
            <w:r w:rsidR="00481B44" w:rsidRPr="00481B44">
              <w:rPr>
                <w:bCs/>
                <w:color w:val="000000"/>
              </w:rPr>
              <w:t>1</w:t>
            </w:r>
            <w:r w:rsidRPr="00481B44">
              <w:rPr>
                <w:bCs/>
                <w:color w:val="000000"/>
              </w:rPr>
              <w:t xml:space="preserve"> </w:t>
            </w:r>
            <w:r w:rsidR="00481B44" w:rsidRPr="00481B44">
              <w:rPr>
                <w:bCs/>
                <w:color w:val="000000"/>
              </w:rPr>
              <w:t>153</w:t>
            </w:r>
          </w:p>
        </w:tc>
        <w:tc>
          <w:tcPr>
            <w:tcW w:w="1417" w:type="dxa"/>
            <w:shd w:val="clear" w:color="auto" w:fill="auto"/>
            <w:noWrap/>
            <w:vAlign w:val="bottom"/>
            <w:hideMark/>
          </w:tcPr>
          <w:p w:rsidR="009E1113" w:rsidRPr="00481B44" w:rsidRDefault="00481B44" w:rsidP="009E1113">
            <w:pPr>
              <w:jc w:val="right"/>
              <w:rPr>
                <w:bCs/>
                <w:color w:val="000000"/>
              </w:rPr>
            </w:pPr>
            <w:r w:rsidRPr="00481B44">
              <w:rPr>
                <w:bCs/>
                <w:color w:val="000000"/>
              </w:rPr>
              <w:t>0</w:t>
            </w:r>
          </w:p>
        </w:tc>
        <w:tc>
          <w:tcPr>
            <w:tcW w:w="1418" w:type="dxa"/>
            <w:shd w:val="clear" w:color="auto" w:fill="auto"/>
            <w:noWrap/>
            <w:vAlign w:val="bottom"/>
            <w:hideMark/>
          </w:tcPr>
          <w:p w:rsidR="009E1113" w:rsidRPr="00481B44" w:rsidRDefault="00481B44" w:rsidP="009E1113">
            <w:pPr>
              <w:jc w:val="right"/>
              <w:rPr>
                <w:bCs/>
                <w:color w:val="000000"/>
              </w:rPr>
            </w:pPr>
            <w:r w:rsidRPr="00481B44">
              <w:rPr>
                <w:bCs/>
                <w:color w:val="000000"/>
              </w:rPr>
              <w:t>0</w:t>
            </w:r>
          </w:p>
        </w:tc>
      </w:tr>
      <w:tr w:rsidR="009E1113" w:rsidRPr="00FD7A87" w:rsidTr="00654157">
        <w:trPr>
          <w:trHeight w:val="20"/>
        </w:trPr>
        <w:tc>
          <w:tcPr>
            <w:tcW w:w="861" w:type="dxa"/>
            <w:shd w:val="clear" w:color="auto" w:fill="auto"/>
            <w:noWrap/>
            <w:hideMark/>
          </w:tcPr>
          <w:p w:rsidR="009E1113" w:rsidRPr="00481B44" w:rsidRDefault="009E1113" w:rsidP="00B23B92">
            <w:pPr>
              <w:jc w:val="center"/>
              <w:rPr>
                <w:color w:val="000000"/>
              </w:rPr>
            </w:pPr>
            <w:r w:rsidRPr="00481B44">
              <w:rPr>
                <w:color w:val="000000"/>
              </w:rPr>
              <w:t>21</w:t>
            </w:r>
          </w:p>
        </w:tc>
        <w:tc>
          <w:tcPr>
            <w:tcW w:w="4819" w:type="dxa"/>
            <w:shd w:val="clear" w:color="auto" w:fill="auto"/>
            <w:vAlign w:val="bottom"/>
            <w:hideMark/>
          </w:tcPr>
          <w:p w:rsidR="009E1113" w:rsidRPr="00481B44" w:rsidRDefault="009E1113" w:rsidP="009E1113">
            <w:pPr>
              <w:rPr>
                <w:b/>
                <w:bCs/>
              </w:rPr>
            </w:pPr>
            <w:r w:rsidRPr="00481B44">
              <w:t>Стимулирование развития жилищного строительства на территории Новокузнецкого городского округа</w:t>
            </w:r>
          </w:p>
        </w:tc>
        <w:tc>
          <w:tcPr>
            <w:tcW w:w="1418" w:type="dxa"/>
            <w:shd w:val="clear" w:color="auto" w:fill="auto"/>
            <w:noWrap/>
            <w:vAlign w:val="bottom"/>
            <w:hideMark/>
          </w:tcPr>
          <w:p w:rsidR="009E1113" w:rsidRPr="00481B44" w:rsidRDefault="00481B44" w:rsidP="009E1113">
            <w:pPr>
              <w:jc w:val="right"/>
              <w:rPr>
                <w:bCs/>
                <w:color w:val="000000"/>
              </w:rPr>
            </w:pPr>
            <w:r w:rsidRPr="00481B44">
              <w:rPr>
                <w:bCs/>
                <w:color w:val="000000"/>
              </w:rPr>
              <w:t>91 253</w:t>
            </w:r>
          </w:p>
        </w:tc>
        <w:tc>
          <w:tcPr>
            <w:tcW w:w="1417" w:type="dxa"/>
            <w:shd w:val="clear" w:color="auto" w:fill="auto"/>
            <w:noWrap/>
            <w:vAlign w:val="bottom"/>
            <w:hideMark/>
          </w:tcPr>
          <w:p w:rsidR="009E1113" w:rsidRPr="00481B44" w:rsidRDefault="00481B44" w:rsidP="00481B44">
            <w:pPr>
              <w:jc w:val="right"/>
              <w:rPr>
                <w:bCs/>
                <w:color w:val="000000"/>
              </w:rPr>
            </w:pPr>
            <w:r w:rsidRPr="00481B44">
              <w:rPr>
                <w:bCs/>
                <w:color w:val="000000"/>
              </w:rPr>
              <w:t>76</w:t>
            </w:r>
            <w:r w:rsidR="009E1113" w:rsidRPr="00481B44">
              <w:rPr>
                <w:bCs/>
                <w:color w:val="000000"/>
              </w:rPr>
              <w:t xml:space="preserve"> </w:t>
            </w:r>
            <w:r w:rsidRPr="00481B44">
              <w:rPr>
                <w:bCs/>
                <w:color w:val="000000"/>
              </w:rPr>
              <w:t>073</w:t>
            </w:r>
          </w:p>
        </w:tc>
        <w:tc>
          <w:tcPr>
            <w:tcW w:w="1418" w:type="dxa"/>
            <w:shd w:val="clear" w:color="auto" w:fill="auto"/>
            <w:noWrap/>
            <w:vAlign w:val="bottom"/>
            <w:hideMark/>
          </w:tcPr>
          <w:p w:rsidR="009E1113" w:rsidRPr="00481B44" w:rsidRDefault="009E1113" w:rsidP="00481B44">
            <w:pPr>
              <w:jc w:val="right"/>
              <w:rPr>
                <w:bCs/>
                <w:color w:val="000000"/>
              </w:rPr>
            </w:pPr>
            <w:r w:rsidRPr="00481B44">
              <w:rPr>
                <w:bCs/>
                <w:color w:val="000000"/>
              </w:rPr>
              <w:t>1</w:t>
            </w:r>
            <w:r w:rsidR="00481B44" w:rsidRPr="00481B44">
              <w:rPr>
                <w:bCs/>
                <w:color w:val="000000"/>
              </w:rPr>
              <w:t>05</w:t>
            </w:r>
            <w:r w:rsidRPr="00481B44">
              <w:rPr>
                <w:bCs/>
                <w:color w:val="000000"/>
              </w:rPr>
              <w:t xml:space="preserve"> </w:t>
            </w:r>
            <w:r w:rsidR="00481B44" w:rsidRPr="00481B44">
              <w:rPr>
                <w:bCs/>
                <w:color w:val="000000"/>
              </w:rPr>
              <w:t>777</w:t>
            </w:r>
          </w:p>
        </w:tc>
      </w:tr>
      <w:tr w:rsidR="00E469C9" w:rsidRPr="00FD7A87" w:rsidTr="00654157">
        <w:trPr>
          <w:trHeight w:val="20"/>
        </w:trPr>
        <w:tc>
          <w:tcPr>
            <w:tcW w:w="861" w:type="dxa"/>
            <w:shd w:val="clear" w:color="auto" w:fill="auto"/>
            <w:noWrap/>
            <w:hideMark/>
          </w:tcPr>
          <w:p w:rsidR="00E469C9" w:rsidRPr="00481B44" w:rsidRDefault="00E469C9" w:rsidP="00B23B92">
            <w:pPr>
              <w:jc w:val="center"/>
              <w:rPr>
                <w:color w:val="000000"/>
              </w:rPr>
            </w:pPr>
            <w:r w:rsidRPr="00481B44">
              <w:rPr>
                <w:color w:val="000000"/>
              </w:rPr>
              <w:t>22</w:t>
            </w:r>
          </w:p>
        </w:tc>
        <w:tc>
          <w:tcPr>
            <w:tcW w:w="4819" w:type="dxa"/>
            <w:shd w:val="clear" w:color="auto" w:fill="auto"/>
            <w:vAlign w:val="bottom"/>
            <w:hideMark/>
          </w:tcPr>
          <w:p w:rsidR="00481B44" w:rsidRPr="00481B44" w:rsidRDefault="00E469C9" w:rsidP="00116971">
            <w:pPr>
              <w:rPr>
                <w:color w:val="000000"/>
              </w:rPr>
            </w:pPr>
            <w:r w:rsidRPr="00481B44">
              <w:rPr>
                <w:color w:val="000000"/>
              </w:rPr>
              <w:t>Укрепление общественного здоровья населения Новокузнецкого городского округа</w:t>
            </w:r>
          </w:p>
        </w:tc>
        <w:tc>
          <w:tcPr>
            <w:tcW w:w="1418" w:type="dxa"/>
            <w:shd w:val="clear" w:color="auto" w:fill="auto"/>
            <w:noWrap/>
            <w:vAlign w:val="bottom"/>
            <w:hideMark/>
          </w:tcPr>
          <w:p w:rsidR="00E469C9" w:rsidRPr="00481B44" w:rsidRDefault="00E469C9" w:rsidP="001267C0">
            <w:pPr>
              <w:jc w:val="center"/>
              <w:rPr>
                <w:color w:val="000000"/>
              </w:rPr>
            </w:pPr>
            <w:r w:rsidRPr="00481B44">
              <w:rPr>
                <w:color w:val="000000"/>
              </w:rPr>
              <w:t>100</w:t>
            </w:r>
          </w:p>
        </w:tc>
        <w:tc>
          <w:tcPr>
            <w:tcW w:w="1417" w:type="dxa"/>
            <w:shd w:val="clear" w:color="auto" w:fill="auto"/>
            <w:noWrap/>
            <w:vAlign w:val="bottom"/>
            <w:hideMark/>
          </w:tcPr>
          <w:p w:rsidR="00E469C9" w:rsidRPr="00481B44" w:rsidRDefault="00E469C9" w:rsidP="001267C0">
            <w:pPr>
              <w:jc w:val="center"/>
              <w:rPr>
                <w:color w:val="000000"/>
              </w:rPr>
            </w:pPr>
            <w:r w:rsidRPr="00481B44">
              <w:rPr>
                <w:color w:val="000000"/>
              </w:rPr>
              <w:t>100</w:t>
            </w:r>
          </w:p>
        </w:tc>
        <w:tc>
          <w:tcPr>
            <w:tcW w:w="1418" w:type="dxa"/>
            <w:shd w:val="clear" w:color="auto" w:fill="auto"/>
            <w:noWrap/>
            <w:vAlign w:val="bottom"/>
            <w:hideMark/>
          </w:tcPr>
          <w:p w:rsidR="00481B44" w:rsidRPr="00481B44" w:rsidRDefault="00E469C9" w:rsidP="00481B44">
            <w:pPr>
              <w:jc w:val="center"/>
              <w:rPr>
                <w:color w:val="000000"/>
              </w:rPr>
            </w:pPr>
            <w:r w:rsidRPr="00481B44">
              <w:rPr>
                <w:color w:val="000000"/>
              </w:rPr>
              <w:t>100</w:t>
            </w:r>
          </w:p>
        </w:tc>
      </w:tr>
      <w:tr w:rsidR="00481B44" w:rsidRPr="00FD7A87" w:rsidTr="00654157">
        <w:trPr>
          <w:trHeight w:val="20"/>
        </w:trPr>
        <w:tc>
          <w:tcPr>
            <w:tcW w:w="861" w:type="dxa"/>
            <w:shd w:val="clear" w:color="auto" w:fill="auto"/>
            <w:noWrap/>
            <w:hideMark/>
          </w:tcPr>
          <w:p w:rsidR="00481B44" w:rsidRPr="00481B44" w:rsidRDefault="00481B44" w:rsidP="00B23B92">
            <w:pPr>
              <w:jc w:val="center"/>
              <w:rPr>
                <w:color w:val="000000"/>
              </w:rPr>
            </w:pPr>
            <w:r w:rsidRPr="00481B44">
              <w:rPr>
                <w:color w:val="000000"/>
              </w:rPr>
              <w:t>23</w:t>
            </w:r>
          </w:p>
        </w:tc>
        <w:tc>
          <w:tcPr>
            <w:tcW w:w="4819" w:type="dxa"/>
            <w:shd w:val="clear" w:color="auto" w:fill="auto"/>
            <w:vAlign w:val="bottom"/>
            <w:hideMark/>
          </w:tcPr>
          <w:p w:rsidR="00481B44" w:rsidRPr="00481B44" w:rsidRDefault="00481B44" w:rsidP="00116971">
            <w:pPr>
              <w:rPr>
                <w:color w:val="000000"/>
              </w:rPr>
            </w:pPr>
            <w:r w:rsidRPr="00481B44">
              <w:rPr>
                <w:color w:val="000000"/>
              </w:rPr>
              <w:t>Реализация государственной национальной политики на территории Новокузнецкого городского округа</w:t>
            </w:r>
          </w:p>
        </w:tc>
        <w:tc>
          <w:tcPr>
            <w:tcW w:w="1418" w:type="dxa"/>
            <w:shd w:val="clear" w:color="auto" w:fill="auto"/>
            <w:noWrap/>
            <w:vAlign w:val="bottom"/>
            <w:hideMark/>
          </w:tcPr>
          <w:p w:rsidR="00481B44" w:rsidRPr="00481B44" w:rsidRDefault="00481B44" w:rsidP="001267C0">
            <w:pPr>
              <w:jc w:val="center"/>
              <w:rPr>
                <w:color w:val="000000"/>
              </w:rPr>
            </w:pPr>
            <w:r w:rsidRPr="00481B44">
              <w:rPr>
                <w:color w:val="000000"/>
              </w:rPr>
              <w:t>3 688</w:t>
            </w:r>
          </w:p>
        </w:tc>
        <w:tc>
          <w:tcPr>
            <w:tcW w:w="1417" w:type="dxa"/>
            <w:shd w:val="clear" w:color="auto" w:fill="auto"/>
            <w:noWrap/>
            <w:vAlign w:val="bottom"/>
            <w:hideMark/>
          </w:tcPr>
          <w:p w:rsidR="00481B44" w:rsidRPr="00481B44" w:rsidRDefault="00481B44" w:rsidP="001267C0">
            <w:pPr>
              <w:jc w:val="center"/>
              <w:rPr>
                <w:color w:val="000000"/>
              </w:rPr>
            </w:pPr>
            <w:r w:rsidRPr="00481B44">
              <w:rPr>
                <w:color w:val="000000"/>
              </w:rPr>
              <w:t>2 179</w:t>
            </w:r>
          </w:p>
        </w:tc>
        <w:tc>
          <w:tcPr>
            <w:tcW w:w="1418" w:type="dxa"/>
            <w:shd w:val="clear" w:color="auto" w:fill="auto"/>
            <w:noWrap/>
            <w:vAlign w:val="bottom"/>
            <w:hideMark/>
          </w:tcPr>
          <w:p w:rsidR="00481B44" w:rsidRPr="00481B44" w:rsidRDefault="00481B44" w:rsidP="00481B44">
            <w:pPr>
              <w:jc w:val="center"/>
              <w:rPr>
                <w:color w:val="000000"/>
              </w:rPr>
            </w:pPr>
            <w:r w:rsidRPr="00481B44">
              <w:rPr>
                <w:color w:val="000000"/>
              </w:rPr>
              <w:t>2 179</w:t>
            </w:r>
          </w:p>
        </w:tc>
      </w:tr>
      <w:tr w:rsidR="00481B44" w:rsidRPr="00FD7A87" w:rsidTr="00654157">
        <w:trPr>
          <w:trHeight w:val="20"/>
        </w:trPr>
        <w:tc>
          <w:tcPr>
            <w:tcW w:w="861" w:type="dxa"/>
            <w:shd w:val="clear" w:color="auto" w:fill="auto"/>
            <w:noWrap/>
            <w:hideMark/>
          </w:tcPr>
          <w:p w:rsidR="00481B44" w:rsidRPr="00481B44" w:rsidRDefault="00481B44" w:rsidP="00B23B92">
            <w:pPr>
              <w:jc w:val="center"/>
              <w:rPr>
                <w:color w:val="000000"/>
              </w:rPr>
            </w:pPr>
            <w:r w:rsidRPr="00481B44">
              <w:rPr>
                <w:color w:val="000000"/>
              </w:rPr>
              <w:t>24</w:t>
            </w:r>
          </w:p>
        </w:tc>
        <w:tc>
          <w:tcPr>
            <w:tcW w:w="4819" w:type="dxa"/>
            <w:shd w:val="clear" w:color="auto" w:fill="auto"/>
            <w:vAlign w:val="bottom"/>
            <w:hideMark/>
          </w:tcPr>
          <w:p w:rsidR="00481B44" w:rsidRPr="00481B44" w:rsidRDefault="00481B44" w:rsidP="00116971">
            <w:pPr>
              <w:rPr>
                <w:color w:val="000000"/>
              </w:rPr>
            </w:pPr>
            <w:r w:rsidRPr="00481B44">
              <w:rPr>
                <w:color w:val="000000"/>
              </w:rPr>
              <w:t>Развитие инвестиционной деятельности в Новокузнецком городском округе</w:t>
            </w:r>
          </w:p>
        </w:tc>
        <w:tc>
          <w:tcPr>
            <w:tcW w:w="1418" w:type="dxa"/>
            <w:shd w:val="clear" w:color="auto" w:fill="auto"/>
            <w:noWrap/>
            <w:vAlign w:val="bottom"/>
            <w:hideMark/>
          </w:tcPr>
          <w:p w:rsidR="00481B44" w:rsidRPr="00481B44" w:rsidRDefault="00481B44" w:rsidP="001267C0">
            <w:pPr>
              <w:jc w:val="center"/>
              <w:rPr>
                <w:color w:val="000000"/>
              </w:rPr>
            </w:pPr>
            <w:r w:rsidRPr="00481B44">
              <w:rPr>
                <w:color w:val="000000"/>
              </w:rPr>
              <w:t>186 133</w:t>
            </w:r>
          </w:p>
        </w:tc>
        <w:tc>
          <w:tcPr>
            <w:tcW w:w="1417" w:type="dxa"/>
            <w:shd w:val="clear" w:color="auto" w:fill="auto"/>
            <w:noWrap/>
            <w:vAlign w:val="bottom"/>
            <w:hideMark/>
          </w:tcPr>
          <w:p w:rsidR="00481B44" w:rsidRPr="00481B44" w:rsidRDefault="00481B44" w:rsidP="001267C0">
            <w:pPr>
              <w:jc w:val="center"/>
              <w:rPr>
                <w:color w:val="000000"/>
              </w:rPr>
            </w:pPr>
            <w:r w:rsidRPr="00481B44">
              <w:rPr>
                <w:color w:val="000000"/>
              </w:rPr>
              <w:t>100</w:t>
            </w:r>
          </w:p>
        </w:tc>
        <w:tc>
          <w:tcPr>
            <w:tcW w:w="1418" w:type="dxa"/>
            <w:shd w:val="clear" w:color="auto" w:fill="auto"/>
            <w:noWrap/>
            <w:vAlign w:val="bottom"/>
            <w:hideMark/>
          </w:tcPr>
          <w:p w:rsidR="00481B44" w:rsidRPr="00481B44" w:rsidRDefault="00481B44" w:rsidP="00481B44">
            <w:pPr>
              <w:jc w:val="center"/>
              <w:rPr>
                <w:color w:val="000000"/>
              </w:rPr>
            </w:pPr>
            <w:r w:rsidRPr="00481B44">
              <w:rPr>
                <w:color w:val="000000"/>
              </w:rPr>
              <w:t>100</w:t>
            </w:r>
          </w:p>
        </w:tc>
      </w:tr>
      <w:tr w:rsidR="00481B44" w:rsidRPr="00FD7A87" w:rsidTr="00654157">
        <w:trPr>
          <w:trHeight w:val="20"/>
        </w:trPr>
        <w:tc>
          <w:tcPr>
            <w:tcW w:w="861" w:type="dxa"/>
            <w:shd w:val="clear" w:color="auto" w:fill="auto"/>
            <w:noWrap/>
            <w:hideMark/>
          </w:tcPr>
          <w:p w:rsidR="00481B44" w:rsidRPr="00481B44" w:rsidRDefault="00481B44" w:rsidP="00B23B92">
            <w:pPr>
              <w:jc w:val="center"/>
              <w:rPr>
                <w:color w:val="000000"/>
              </w:rPr>
            </w:pPr>
            <w:r w:rsidRPr="00481B44">
              <w:rPr>
                <w:color w:val="000000"/>
              </w:rPr>
              <w:t>25</w:t>
            </w:r>
          </w:p>
        </w:tc>
        <w:tc>
          <w:tcPr>
            <w:tcW w:w="4819" w:type="dxa"/>
            <w:shd w:val="clear" w:color="auto" w:fill="auto"/>
            <w:vAlign w:val="bottom"/>
            <w:hideMark/>
          </w:tcPr>
          <w:p w:rsidR="00481B44" w:rsidRPr="00481B44" w:rsidRDefault="00481B44" w:rsidP="00116971">
            <w:pPr>
              <w:rPr>
                <w:color w:val="000000"/>
              </w:rPr>
            </w:pPr>
            <w:r w:rsidRPr="00481B44">
              <w:rPr>
                <w:color w:val="000000"/>
              </w:rPr>
              <w:t>Профилактика терроризма, а также минимизация и (или) ликвидация его проявлений</w:t>
            </w:r>
          </w:p>
        </w:tc>
        <w:tc>
          <w:tcPr>
            <w:tcW w:w="1418" w:type="dxa"/>
            <w:shd w:val="clear" w:color="auto" w:fill="auto"/>
            <w:noWrap/>
            <w:vAlign w:val="bottom"/>
            <w:hideMark/>
          </w:tcPr>
          <w:p w:rsidR="00481B44" w:rsidRPr="00481B44" w:rsidRDefault="00481B44" w:rsidP="001267C0">
            <w:pPr>
              <w:jc w:val="center"/>
              <w:rPr>
                <w:color w:val="000000"/>
              </w:rPr>
            </w:pPr>
            <w:r w:rsidRPr="00481B44">
              <w:rPr>
                <w:color w:val="000000"/>
              </w:rPr>
              <w:t>12 624</w:t>
            </w:r>
          </w:p>
        </w:tc>
        <w:tc>
          <w:tcPr>
            <w:tcW w:w="1417" w:type="dxa"/>
            <w:shd w:val="clear" w:color="auto" w:fill="auto"/>
            <w:noWrap/>
            <w:vAlign w:val="bottom"/>
            <w:hideMark/>
          </w:tcPr>
          <w:p w:rsidR="00481B44" w:rsidRPr="00481B44" w:rsidRDefault="00481B44" w:rsidP="001267C0">
            <w:pPr>
              <w:jc w:val="center"/>
              <w:rPr>
                <w:color w:val="000000"/>
              </w:rPr>
            </w:pPr>
            <w:r w:rsidRPr="00481B44">
              <w:rPr>
                <w:color w:val="000000"/>
              </w:rPr>
              <w:t>12 624</w:t>
            </w:r>
          </w:p>
        </w:tc>
        <w:tc>
          <w:tcPr>
            <w:tcW w:w="1418" w:type="dxa"/>
            <w:shd w:val="clear" w:color="auto" w:fill="auto"/>
            <w:noWrap/>
            <w:vAlign w:val="bottom"/>
            <w:hideMark/>
          </w:tcPr>
          <w:p w:rsidR="00481B44" w:rsidRPr="00481B44" w:rsidRDefault="00481B44" w:rsidP="00481B44">
            <w:pPr>
              <w:jc w:val="center"/>
              <w:rPr>
                <w:color w:val="000000"/>
              </w:rPr>
            </w:pPr>
            <w:r w:rsidRPr="00481B44">
              <w:rPr>
                <w:color w:val="000000"/>
              </w:rPr>
              <w:t>12 624</w:t>
            </w:r>
          </w:p>
        </w:tc>
      </w:tr>
      <w:tr w:rsidR="009E1113" w:rsidRPr="00FD7A87" w:rsidTr="00654157">
        <w:trPr>
          <w:trHeight w:val="20"/>
        </w:trPr>
        <w:tc>
          <w:tcPr>
            <w:tcW w:w="861" w:type="dxa"/>
            <w:shd w:val="clear" w:color="auto" w:fill="auto"/>
            <w:noWrap/>
            <w:hideMark/>
          </w:tcPr>
          <w:p w:rsidR="009E1113" w:rsidRPr="00481B44" w:rsidRDefault="009E1113" w:rsidP="00B23B92">
            <w:pPr>
              <w:jc w:val="center"/>
              <w:rPr>
                <w:color w:val="000000"/>
              </w:rPr>
            </w:pPr>
          </w:p>
        </w:tc>
        <w:tc>
          <w:tcPr>
            <w:tcW w:w="4819" w:type="dxa"/>
            <w:shd w:val="clear" w:color="auto" w:fill="auto"/>
            <w:vAlign w:val="bottom"/>
            <w:hideMark/>
          </w:tcPr>
          <w:p w:rsidR="009E1113" w:rsidRPr="00481B44" w:rsidRDefault="009E1113" w:rsidP="00116971">
            <w:pPr>
              <w:rPr>
                <w:b/>
                <w:color w:val="000000"/>
              </w:rPr>
            </w:pPr>
            <w:r w:rsidRPr="00481B44">
              <w:rPr>
                <w:b/>
                <w:color w:val="000000"/>
              </w:rPr>
              <w:t>Всего по проектам программ</w:t>
            </w:r>
          </w:p>
        </w:tc>
        <w:tc>
          <w:tcPr>
            <w:tcW w:w="1418" w:type="dxa"/>
            <w:shd w:val="clear" w:color="auto" w:fill="auto"/>
            <w:noWrap/>
            <w:vAlign w:val="bottom"/>
            <w:hideMark/>
          </w:tcPr>
          <w:p w:rsidR="009E1113" w:rsidRPr="00481B44" w:rsidRDefault="00E469C9" w:rsidP="00481B44">
            <w:pPr>
              <w:jc w:val="center"/>
              <w:rPr>
                <w:b/>
                <w:color w:val="000000"/>
              </w:rPr>
            </w:pPr>
            <w:r w:rsidRPr="00481B44">
              <w:rPr>
                <w:b/>
                <w:color w:val="000000"/>
              </w:rPr>
              <w:t>3</w:t>
            </w:r>
            <w:r w:rsidR="00481B44" w:rsidRPr="00481B44">
              <w:rPr>
                <w:b/>
                <w:color w:val="000000"/>
              </w:rPr>
              <w:t>7</w:t>
            </w:r>
            <w:r w:rsidR="009E1113" w:rsidRPr="00481B44">
              <w:rPr>
                <w:b/>
                <w:color w:val="000000"/>
              </w:rPr>
              <w:t> </w:t>
            </w:r>
            <w:r w:rsidR="00481B44" w:rsidRPr="00481B44">
              <w:rPr>
                <w:b/>
                <w:color w:val="000000"/>
              </w:rPr>
              <w:t>266</w:t>
            </w:r>
            <w:r w:rsidR="009E1113" w:rsidRPr="00481B44">
              <w:rPr>
                <w:b/>
                <w:color w:val="000000"/>
              </w:rPr>
              <w:t xml:space="preserve"> </w:t>
            </w:r>
            <w:r w:rsidR="00481B44" w:rsidRPr="00481B44">
              <w:rPr>
                <w:b/>
                <w:color w:val="000000"/>
              </w:rPr>
              <w:t>148</w:t>
            </w:r>
          </w:p>
        </w:tc>
        <w:tc>
          <w:tcPr>
            <w:tcW w:w="1417" w:type="dxa"/>
            <w:shd w:val="clear" w:color="auto" w:fill="auto"/>
            <w:noWrap/>
            <w:vAlign w:val="bottom"/>
            <w:hideMark/>
          </w:tcPr>
          <w:p w:rsidR="009E1113" w:rsidRPr="00481B44" w:rsidRDefault="00481B44" w:rsidP="00481B44">
            <w:pPr>
              <w:jc w:val="center"/>
              <w:rPr>
                <w:b/>
                <w:color w:val="000000"/>
              </w:rPr>
            </w:pPr>
            <w:r w:rsidRPr="00481B44">
              <w:rPr>
                <w:b/>
                <w:color w:val="000000"/>
              </w:rPr>
              <w:t>34</w:t>
            </w:r>
            <w:r w:rsidR="009E1113" w:rsidRPr="00481B44">
              <w:rPr>
                <w:b/>
                <w:color w:val="000000"/>
              </w:rPr>
              <w:t> </w:t>
            </w:r>
            <w:r w:rsidRPr="00481B44">
              <w:rPr>
                <w:b/>
                <w:color w:val="000000"/>
              </w:rPr>
              <w:t>196</w:t>
            </w:r>
            <w:r w:rsidR="009E1113" w:rsidRPr="00481B44">
              <w:rPr>
                <w:b/>
                <w:color w:val="000000"/>
              </w:rPr>
              <w:t xml:space="preserve"> </w:t>
            </w:r>
            <w:r w:rsidRPr="00481B44">
              <w:rPr>
                <w:b/>
                <w:color w:val="000000"/>
              </w:rPr>
              <w:t>9</w:t>
            </w:r>
            <w:r w:rsidR="00E469C9" w:rsidRPr="00481B44">
              <w:rPr>
                <w:b/>
                <w:color w:val="000000"/>
              </w:rPr>
              <w:t>96</w:t>
            </w:r>
          </w:p>
        </w:tc>
        <w:tc>
          <w:tcPr>
            <w:tcW w:w="1418" w:type="dxa"/>
            <w:shd w:val="clear" w:color="auto" w:fill="auto"/>
            <w:noWrap/>
            <w:vAlign w:val="bottom"/>
            <w:hideMark/>
          </w:tcPr>
          <w:p w:rsidR="009E1113" w:rsidRPr="00481B44" w:rsidRDefault="00481B44" w:rsidP="00481B44">
            <w:pPr>
              <w:jc w:val="center"/>
              <w:rPr>
                <w:b/>
                <w:color w:val="000000"/>
              </w:rPr>
            </w:pPr>
            <w:r w:rsidRPr="00481B44">
              <w:rPr>
                <w:b/>
                <w:color w:val="000000"/>
              </w:rPr>
              <w:t>31</w:t>
            </w:r>
            <w:r w:rsidR="009E1113" w:rsidRPr="00481B44">
              <w:rPr>
                <w:b/>
                <w:color w:val="000000"/>
              </w:rPr>
              <w:t> </w:t>
            </w:r>
            <w:r w:rsidR="00E469C9" w:rsidRPr="00481B44">
              <w:rPr>
                <w:b/>
                <w:color w:val="000000"/>
              </w:rPr>
              <w:t>2</w:t>
            </w:r>
            <w:r w:rsidRPr="00481B44">
              <w:rPr>
                <w:b/>
                <w:color w:val="000000"/>
              </w:rPr>
              <w:t>60</w:t>
            </w:r>
            <w:r w:rsidR="009E1113" w:rsidRPr="00481B44">
              <w:rPr>
                <w:b/>
                <w:color w:val="000000"/>
              </w:rPr>
              <w:t xml:space="preserve"> </w:t>
            </w:r>
            <w:r w:rsidRPr="00481B44">
              <w:rPr>
                <w:b/>
                <w:color w:val="000000"/>
              </w:rPr>
              <w:t>931</w:t>
            </w:r>
          </w:p>
        </w:tc>
      </w:tr>
    </w:tbl>
    <w:p w:rsidR="00837D1A" w:rsidRPr="00FD7A87" w:rsidRDefault="00837D1A" w:rsidP="00837D1A">
      <w:pPr>
        <w:ind w:firstLine="851"/>
        <w:jc w:val="both"/>
        <w:rPr>
          <w:rFonts w:eastAsia="Calibri"/>
          <w:highlight w:val="yellow"/>
        </w:rPr>
      </w:pPr>
    </w:p>
    <w:p w:rsidR="00837D1A" w:rsidRPr="000479C3" w:rsidRDefault="00837D1A" w:rsidP="00A04067">
      <w:pPr>
        <w:tabs>
          <w:tab w:val="left" w:pos="284"/>
        </w:tabs>
        <w:spacing w:line="276" w:lineRule="auto"/>
        <w:ind w:firstLine="567"/>
        <w:jc w:val="both"/>
        <w:rPr>
          <w:rFonts w:eastAsia="Calibri"/>
          <w:sz w:val="26"/>
          <w:szCs w:val="26"/>
        </w:rPr>
      </w:pPr>
      <w:r w:rsidRPr="000479C3">
        <w:rPr>
          <w:rFonts w:eastAsia="Calibri"/>
          <w:sz w:val="26"/>
          <w:szCs w:val="26"/>
        </w:rPr>
        <w:t>Доля программных расходов на 202</w:t>
      </w:r>
      <w:r w:rsidR="000479C3" w:rsidRPr="000479C3">
        <w:rPr>
          <w:rFonts w:eastAsia="Calibri"/>
          <w:sz w:val="26"/>
          <w:szCs w:val="26"/>
        </w:rPr>
        <w:t>4</w:t>
      </w:r>
      <w:r w:rsidRPr="000479C3">
        <w:rPr>
          <w:rFonts w:eastAsia="Calibri"/>
          <w:sz w:val="26"/>
          <w:szCs w:val="26"/>
        </w:rPr>
        <w:t xml:space="preserve"> год, по предложениям ГРБС, составила 97,</w:t>
      </w:r>
      <w:r w:rsidR="000479C3" w:rsidRPr="000479C3">
        <w:rPr>
          <w:rFonts w:eastAsia="Calibri"/>
          <w:sz w:val="26"/>
          <w:szCs w:val="26"/>
        </w:rPr>
        <w:t>3</w:t>
      </w:r>
      <w:r w:rsidRPr="000479C3">
        <w:rPr>
          <w:rFonts w:eastAsia="Calibri"/>
          <w:sz w:val="26"/>
          <w:szCs w:val="26"/>
        </w:rPr>
        <w:t xml:space="preserve">%. </w:t>
      </w:r>
    </w:p>
    <w:p w:rsidR="00837D1A" w:rsidRPr="000479C3" w:rsidRDefault="00837D1A" w:rsidP="00A04067">
      <w:pPr>
        <w:tabs>
          <w:tab w:val="left" w:pos="284"/>
        </w:tabs>
        <w:spacing w:line="276" w:lineRule="auto"/>
        <w:ind w:firstLine="567"/>
        <w:jc w:val="both"/>
        <w:rPr>
          <w:rFonts w:eastAsia="Calibri"/>
          <w:sz w:val="26"/>
          <w:szCs w:val="26"/>
        </w:rPr>
      </w:pPr>
      <w:r w:rsidRPr="000479C3">
        <w:rPr>
          <w:rFonts w:eastAsia="Calibri"/>
          <w:sz w:val="26"/>
          <w:szCs w:val="26"/>
        </w:rPr>
        <w:t>Наибольший удельный вес в программных расходах 202</w:t>
      </w:r>
      <w:r w:rsidR="000479C3" w:rsidRPr="000479C3">
        <w:rPr>
          <w:rFonts w:eastAsia="Calibri"/>
          <w:sz w:val="26"/>
          <w:szCs w:val="26"/>
        </w:rPr>
        <w:t>4</w:t>
      </w:r>
      <w:r w:rsidRPr="000479C3">
        <w:rPr>
          <w:rFonts w:eastAsia="Calibri"/>
          <w:sz w:val="26"/>
          <w:szCs w:val="26"/>
        </w:rPr>
        <w:t>-202</w:t>
      </w:r>
      <w:r w:rsidR="000479C3" w:rsidRPr="000479C3">
        <w:rPr>
          <w:rFonts w:eastAsia="Calibri"/>
          <w:sz w:val="26"/>
          <w:szCs w:val="26"/>
        </w:rPr>
        <w:t>6</w:t>
      </w:r>
      <w:r w:rsidRPr="000479C3">
        <w:rPr>
          <w:rFonts w:eastAsia="Calibri"/>
          <w:sz w:val="26"/>
          <w:szCs w:val="26"/>
        </w:rPr>
        <w:t xml:space="preserve"> годов занимают следующие программы:</w:t>
      </w:r>
    </w:p>
    <w:p w:rsidR="00837D1A" w:rsidRPr="00D348B6" w:rsidRDefault="00837D1A" w:rsidP="00E1751E">
      <w:pPr>
        <w:pStyle w:val="af1"/>
        <w:numPr>
          <w:ilvl w:val="0"/>
          <w:numId w:val="1"/>
        </w:numPr>
        <w:tabs>
          <w:tab w:val="left" w:pos="0"/>
          <w:tab w:val="left" w:pos="284"/>
          <w:tab w:val="left" w:pos="851"/>
        </w:tabs>
        <w:spacing w:line="276" w:lineRule="auto"/>
        <w:ind w:left="0" w:firstLine="567"/>
        <w:jc w:val="both"/>
        <w:rPr>
          <w:rFonts w:eastAsia="Calibri"/>
          <w:sz w:val="26"/>
          <w:szCs w:val="26"/>
        </w:rPr>
      </w:pPr>
      <w:r w:rsidRPr="00D348B6">
        <w:rPr>
          <w:rFonts w:eastAsia="Calibri"/>
          <w:sz w:val="26"/>
          <w:szCs w:val="26"/>
        </w:rPr>
        <w:t xml:space="preserve"> «Развитие и функционирование системы образования города Новокузнецка» - </w:t>
      </w:r>
      <w:r w:rsidR="00D348B6" w:rsidRPr="00D348B6">
        <w:rPr>
          <w:rFonts w:eastAsia="Calibri"/>
          <w:sz w:val="26"/>
          <w:szCs w:val="26"/>
        </w:rPr>
        <w:t>43</w:t>
      </w:r>
      <w:r w:rsidRPr="00D348B6">
        <w:rPr>
          <w:rFonts w:eastAsia="Calibri"/>
          <w:sz w:val="26"/>
          <w:szCs w:val="26"/>
        </w:rPr>
        <w:t>%;</w:t>
      </w:r>
    </w:p>
    <w:p w:rsidR="00837D1A" w:rsidRDefault="00837D1A" w:rsidP="00E1751E">
      <w:pPr>
        <w:pStyle w:val="af1"/>
        <w:numPr>
          <w:ilvl w:val="0"/>
          <w:numId w:val="1"/>
        </w:numPr>
        <w:tabs>
          <w:tab w:val="left" w:pos="0"/>
          <w:tab w:val="left" w:pos="284"/>
          <w:tab w:val="left" w:pos="851"/>
        </w:tabs>
        <w:spacing w:line="276" w:lineRule="auto"/>
        <w:ind w:left="0" w:firstLine="567"/>
        <w:jc w:val="both"/>
        <w:rPr>
          <w:rFonts w:eastAsia="Calibri"/>
          <w:sz w:val="26"/>
          <w:szCs w:val="26"/>
        </w:rPr>
      </w:pPr>
      <w:r w:rsidRPr="00D348B6">
        <w:rPr>
          <w:rFonts w:eastAsia="Calibri"/>
          <w:sz w:val="26"/>
          <w:szCs w:val="26"/>
        </w:rPr>
        <w:t xml:space="preserve"> «Организация и развитие пассажирских перевозок и координация работы операторов связи на территории Новокузнецкого городского округа» - 1</w:t>
      </w:r>
      <w:r w:rsidR="00EB71A5" w:rsidRPr="00D348B6">
        <w:rPr>
          <w:rFonts w:eastAsia="Calibri"/>
          <w:sz w:val="26"/>
          <w:szCs w:val="26"/>
        </w:rPr>
        <w:t>4</w:t>
      </w:r>
      <w:r w:rsidRPr="00D348B6">
        <w:rPr>
          <w:rFonts w:eastAsia="Calibri"/>
          <w:sz w:val="26"/>
          <w:szCs w:val="26"/>
        </w:rPr>
        <w:t>%;</w:t>
      </w:r>
    </w:p>
    <w:p w:rsidR="00D348B6" w:rsidRPr="00D348B6" w:rsidRDefault="00D348B6" w:rsidP="00E1751E">
      <w:pPr>
        <w:pStyle w:val="af1"/>
        <w:numPr>
          <w:ilvl w:val="0"/>
          <w:numId w:val="1"/>
        </w:numPr>
        <w:tabs>
          <w:tab w:val="left" w:pos="0"/>
          <w:tab w:val="left" w:pos="284"/>
          <w:tab w:val="left" w:pos="851"/>
        </w:tabs>
        <w:spacing w:line="276" w:lineRule="auto"/>
        <w:ind w:left="0" w:firstLine="567"/>
        <w:jc w:val="both"/>
        <w:rPr>
          <w:rFonts w:eastAsia="Calibri"/>
          <w:sz w:val="26"/>
          <w:szCs w:val="26"/>
        </w:rPr>
      </w:pPr>
      <w:r>
        <w:rPr>
          <w:rFonts w:eastAsia="Calibri"/>
          <w:sz w:val="26"/>
          <w:szCs w:val="26"/>
        </w:rPr>
        <w:t>«</w:t>
      </w:r>
      <w:r w:rsidRPr="00D348B6">
        <w:rPr>
          <w:rFonts w:eastAsia="Calibri"/>
          <w:sz w:val="26"/>
          <w:szCs w:val="26"/>
        </w:rPr>
        <w:t>Развитие жилищно-коммунального хозяйства города Новокузнецка</w:t>
      </w:r>
      <w:r>
        <w:rPr>
          <w:rFonts w:eastAsia="Calibri"/>
          <w:sz w:val="26"/>
          <w:szCs w:val="26"/>
        </w:rPr>
        <w:t>» - 12%</w:t>
      </w:r>
    </w:p>
    <w:p w:rsidR="00837D1A" w:rsidRPr="00D348B6" w:rsidRDefault="00837D1A" w:rsidP="00E1751E">
      <w:pPr>
        <w:pStyle w:val="af1"/>
        <w:numPr>
          <w:ilvl w:val="0"/>
          <w:numId w:val="1"/>
        </w:numPr>
        <w:tabs>
          <w:tab w:val="left" w:pos="0"/>
          <w:tab w:val="left" w:pos="284"/>
          <w:tab w:val="left" w:pos="851"/>
        </w:tabs>
        <w:spacing w:line="276" w:lineRule="auto"/>
        <w:ind w:left="0" w:firstLine="567"/>
        <w:jc w:val="both"/>
        <w:rPr>
          <w:rFonts w:eastAsia="Calibri"/>
          <w:sz w:val="26"/>
          <w:szCs w:val="26"/>
        </w:rPr>
      </w:pPr>
      <w:r w:rsidRPr="00D348B6">
        <w:rPr>
          <w:rFonts w:eastAsia="Calibri"/>
          <w:sz w:val="26"/>
          <w:szCs w:val="26"/>
        </w:rPr>
        <w:t xml:space="preserve">«Комплексное благоустройство территории Новокузнецкого городского округа» - </w:t>
      </w:r>
      <w:r w:rsidR="00EB71A5" w:rsidRPr="00D348B6">
        <w:rPr>
          <w:rFonts w:eastAsia="Calibri"/>
          <w:sz w:val="26"/>
          <w:szCs w:val="26"/>
        </w:rPr>
        <w:t>1</w:t>
      </w:r>
      <w:r w:rsidR="00D348B6" w:rsidRPr="00D348B6">
        <w:rPr>
          <w:rFonts w:eastAsia="Calibri"/>
          <w:sz w:val="26"/>
          <w:szCs w:val="26"/>
        </w:rPr>
        <w:t>2</w:t>
      </w:r>
      <w:r w:rsidRPr="00D348B6">
        <w:rPr>
          <w:rFonts w:eastAsia="Calibri"/>
          <w:sz w:val="26"/>
          <w:szCs w:val="26"/>
        </w:rPr>
        <w:t>%;</w:t>
      </w:r>
    </w:p>
    <w:p w:rsidR="00EB71A5" w:rsidRPr="007B21F8" w:rsidRDefault="00EB71A5" w:rsidP="00E1751E">
      <w:pPr>
        <w:pStyle w:val="af1"/>
        <w:numPr>
          <w:ilvl w:val="0"/>
          <w:numId w:val="1"/>
        </w:numPr>
        <w:tabs>
          <w:tab w:val="left" w:pos="0"/>
          <w:tab w:val="left" w:pos="284"/>
          <w:tab w:val="left" w:pos="851"/>
        </w:tabs>
        <w:spacing w:line="276" w:lineRule="auto"/>
        <w:ind w:left="0" w:firstLine="567"/>
        <w:jc w:val="both"/>
        <w:rPr>
          <w:rFonts w:eastAsia="Calibri"/>
          <w:sz w:val="26"/>
          <w:szCs w:val="26"/>
        </w:rPr>
      </w:pPr>
      <w:r w:rsidRPr="007B21F8">
        <w:rPr>
          <w:rFonts w:eastAsia="Calibri"/>
          <w:sz w:val="26"/>
          <w:szCs w:val="26"/>
        </w:rPr>
        <w:t>«Развитие системы социальной защиты населения города Новокузнецка» - 5%</w:t>
      </w:r>
    </w:p>
    <w:p w:rsidR="00837D1A" w:rsidRPr="007B21F8" w:rsidRDefault="00EB71A5" w:rsidP="00E1751E">
      <w:pPr>
        <w:pStyle w:val="af1"/>
        <w:numPr>
          <w:ilvl w:val="0"/>
          <w:numId w:val="1"/>
        </w:numPr>
        <w:tabs>
          <w:tab w:val="left" w:pos="0"/>
          <w:tab w:val="left" w:pos="284"/>
          <w:tab w:val="left" w:pos="851"/>
        </w:tabs>
        <w:spacing w:line="276" w:lineRule="auto"/>
        <w:ind w:left="0" w:firstLine="567"/>
        <w:jc w:val="both"/>
        <w:rPr>
          <w:rFonts w:eastAsia="Calibri"/>
          <w:sz w:val="26"/>
          <w:szCs w:val="26"/>
        </w:rPr>
      </w:pPr>
      <w:r w:rsidRPr="007B21F8">
        <w:rPr>
          <w:rFonts w:eastAsia="Calibri"/>
          <w:sz w:val="26"/>
          <w:szCs w:val="26"/>
        </w:rPr>
        <w:t>«Развитие культуры в городе Новокузнецке»</w:t>
      </w:r>
      <w:r w:rsidR="00837D1A" w:rsidRPr="007B21F8">
        <w:rPr>
          <w:rFonts w:eastAsia="Calibri"/>
          <w:sz w:val="26"/>
          <w:szCs w:val="26"/>
        </w:rPr>
        <w:t xml:space="preserve">- </w:t>
      </w:r>
      <w:r w:rsidR="00D348B6" w:rsidRPr="007B21F8">
        <w:rPr>
          <w:rFonts w:eastAsia="Calibri"/>
          <w:sz w:val="26"/>
          <w:szCs w:val="26"/>
        </w:rPr>
        <w:t>3</w:t>
      </w:r>
      <w:r w:rsidR="00837D1A" w:rsidRPr="007B21F8">
        <w:rPr>
          <w:rFonts w:eastAsia="Calibri"/>
          <w:sz w:val="26"/>
          <w:szCs w:val="26"/>
        </w:rPr>
        <w:t>%.</w:t>
      </w:r>
    </w:p>
    <w:p w:rsidR="00837D1A" w:rsidRPr="007B21F8" w:rsidRDefault="00837D1A" w:rsidP="00A04067">
      <w:pPr>
        <w:tabs>
          <w:tab w:val="left" w:pos="284"/>
        </w:tabs>
        <w:spacing w:line="276" w:lineRule="auto"/>
        <w:ind w:firstLine="567"/>
        <w:jc w:val="both"/>
        <w:rPr>
          <w:rFonts w:eastAsia="Calibri"/>
          <w:sz w:val="26"/>
          <w:szCs w:val="26"/>
        </w:rPr>
      </w:pPr>
      <w:r w:rsidRPr="007B21F8">
        <w:rPr>
          <w:rFonts w:eastAsia="Calibri"/>
          <w:sz w:val="26"/>
          <w:szCs w:val="26"/>
        </w:rPr>
        <w:t>Непрограммные направления расходов на 202</w:t>
      </w:r>
      <w:r w:rsidR="007B21F8" w:rsidRPr="007B21F8">
        <w:rPr>
          <w:rFonts w:eastAsia="Calibri"/>
          <w:sz w:val="26"/>
          <w:szCs w:val="26"/>
        </w:rPr>
        <w:t>4</w:t>
      </w:r>
      <w:r w:rsidRPr="007B21F8">
        <w:rPr>
          <w:rFonts w:eastAsia="Calibri"/>
          <w:sz w:val="26"/>
          <w:szCs w:val="26"/>
        </w:rPr>
        <w:t xml:space="preserve"> год, по предложениям ГРБС, составляют </w:t>
      </w:r>
      <w:r w:rsidR="007B21F8" w:rsidRPr="007B21F8">
        <w:rPr>
          <w:rFonts w:eastAsia="Calibri"/>
          <w:sz w:val="26"/>
          <w:szCs w:val="26"/>
        </w:rPr>
        <w:t>1 035</w:t>
      </w:r>
      <w:r w:rsidRPr="007B21F8">
        <w:rPr>
          <w:rFonts w:eastAsia="Calibri"/>
          <w:sz w:val="26"/>
          <w:szCs w:val="26"/>
        </w:rPr>
        <w:t> </w:t>
      </w:r>
      <w:r w:rsidR="007B21F8" w:rsidRPr="007B21F8">
        <w:rPr>
          <w:rFonts w:eastAsia="Calibri"/>
          <w:sz w:val="26"/>
          <w:szCs w:val="26"/>
        </w:rPr>
        <w:t>759</w:t>
      </w:r>
      <w:r w:rsidRPr="007B21F8">
        <w:rPr>
          <w:rFonts w:eastAsia="Calibri"/>
          <w:sz w:val="26"/>
          <w:szCs w:val="26"/>
        </w:rPr>
        <w:t xml:space="preserve"> тыс. руб. или 2,</w:t>
      </w:r>
      <w:r w:rsidR="007B21F8" w:rsidRPr="007B21F8">
        <w:rPr>
          <w:rFonts w:eastAsia="Calibri"/>
          <w:sz w:val="26"/>
          <w:szCs w:val="26"/>
        </w:rPr>
        <w:t>7</w:t>
      </w:r>
      <w:r w:rsidRPr="007B21F8">
        <w:rPr>
          <w:rFonts w:eastAsia="Calibri"/>
          <w:sz w:val="26"/>
          <w:szCs w:val="26"/>
        </w:rPr>
        <w:t xml:space="preserve"> % от общей суммы расходов, на 202</w:t>
      </w:r>
      <w:r w:rsidR="007B21F8" w:rsidRPr="007B21F8">
        <w:rPr>
          <w:rFonts w:eastAsia="Calibri"/>
          <w:sz w:val="26"/>
          <w:szCs w:val="26"/>
        </w:rPr>
        <w:t>5</w:t>
      </w:r>
      <w:r w:rsidRPr="007B21F8">
        <w:rPr>
          <w:rFonts w:eastAsia="Calibri"/>
          <w:sz w:val="26"/>
          <w:szCs w:val="26"/>
        </w:rPr>
        <w:t xml:space="preserve"> год – </w:t>
      </w:r>
      <w:r w:rsidR="007B21F8" w:rsidRPr="007B21F8">
        <w:rPr>
          <w:rFonts w:eastAsia="Calibri"/>
          <w:sz w:val="26"/>
          <w:szCs w:val="26"/>
        </w:rPr>
        <w:t>1 199</w:t>
      </w:r>
      <w:r w:rsidRPr="007B21F8">
        <w:rPr>
          <w:rFonts w:eastAsia="Calibri"/>
          <w:sz w:val="26"/>
          <w:szCs w:val="26"/>
        </w:rPr>
        <w:t> </w:t>
      </w:r>
      <w:r w:rsidR="007B21F8" w:rsidRPr="007B21F8">
        <w:rPr>
          <w:rFonts w:eastAsia="Calibri"/>
          <w:sz w:val="26"/>
          <w:szCs w:val="26"/>
        </w:rPr>
        <w:t>357</w:t>
      </w:r>
      <w:r w:rsidRPr="007B21F8">
        <w:rPr>
          <w:rFonts w:eastAsia="Calibri"/>
          <w:sz w:val="26"/>
          <w:szCs w:val="26"/>
        </w:rPr>
        <w:t xml:space="preserve"> тыс. руб. или </w:t>
      </w:r>
      <w:r w:rsidR="007B21F8" w:rsidRPr="007B21F8">
        <w:rPr>
          <w:rFonts w:eastAsia="Calibri"/>
          <w:sz w:val="26"/>
          <w:szCs w:val="26"/>
        </w:rPr>
        <w:t>3</w:t>
      </w:r>
      <w:r w:rsidR="00EB71A5" w:rsidRPr="007B21F8">
        <w:rPr>
          <w:rFonts w:eastAsia="Calibri"/>
          <w:sz w:val="26"/>
          <w:szCs w:val="26"/>
        </w:rPr>
        <w:t>,</w:t>
      </w:r>
      <w:r w:rsidR="007B21F8" w:rsidRPr="007B21F8">
        <w:rPr>
          <w:rFonts w:eastAsia="Calibri"/>
          <w:sz w:val="26"/>
          <w:szCs w:val="26"/>
        </w:rPr>
        <w:t>4</w:t>
      </w:r>
      <w:r w:rsidRPr="007B21F8">
        <w:rPr>
          <w:rFonts w:eastAsia="Calibri"/>
          <w:sz w:val="26"/>
          <w:szCs w:val="26"/>
        </w:rPr>
        <w:t>%, на 202</w:t>
      </w:r>
      <w:r w:rsidR="007B21F8" w:rsidRPr="007B21F8">
        <w:rPr>
          <w:rFonts w:eastAsia="Calibri"/>
          <w:sz w:val="26"/>
          <w:szCs w:val="26"/>
        </w:rPr>
        <w:t>6</w:t>
      </w:r>
      <w:r w:rsidRPr="007B21F8">
        <w:rPr>
          <w:rFonts w:eastAsia="Calibri"/>
          <w:sz w:val="26"/>
          <w:szCs w:val="26"/>
        </w:rPr>
        <w:t xml:space="preserve"> год – </w:t>
      </w:r>
      <w:r w:rsidR="007B21F8" w:rsidRPr="007B21F8">
        <w:rPr>
          <w:rFonts w:eastAsia="Calibri"/>
          <w:sz w:val="26"/>
          <w:szCs w:val="26"/>
        </w:rPr>
        <w:t>1 430</w:t>
      </w:r>
      <w:r w:rsidRPr="007B21F8">
        <w:rPr>
          <w:rFonts w:eastAsia="Calibri"/>
          <w:sz w:val="26"/>
          <w:szCs w:val="26"/>
        </w:rPr>
        <w:t xml:space="preserve"> </w:t>
      </w:r>
      <w:r w:rsidR="007B21F8" w:rsidRPr="007B21F8">
        <w:rPr>
          <w:rFonts w:eastAsia="Calibri"/>
          <w:sz w:val="26"/>
          <w:szCs w:val="26"/>
        </w:rPr>
        <w:t>000</w:t>
      </w:r>
      <w:r w:rsidRPr="007B21F8">
        <w:rPr>
          <w:rFonts w:eastAsia="Calibri"/>
          <w:sz w:val="26"/>
          <w:szCs w:val="26"/>
        </w:rPr>
        <w:t xml:space="preserve"> тыс. руб. или </w:t>
      </w:r>
      <w:r w:rsidR="007B21F8" w:rsidRPr="007B21F8">
        <w:rPr>
          <w:rFonts w:eastAsia="Calibri"/>
          <w:sz w:val="26"/>
          <w:szCs w:val="26"/>
        </w:rPr>
        <w:t>4</w:t>
      </w:r>
      <w:r w:rsidRPr="007B21F8">
        <w:rPr>
          <w:rFonts w:eastAsia="Calibri"/>
          <w:sz w:val="26"/>
          <w:szCs w:val="26"/>
        </w:rPr>
        <w:t>,</w:t>
      </w:r>
      <w:r w:rsidR="007B21F8" w:rsidRPr="007B21F8">
        <w:rPr>
          <w:rFonts w:eastAsia="Calibri"/>
          <w:sz w:val="26"/>
          <w:szCs w:val="26"/>
        </w:rPr>
        <w:t>4</w:t>
      </w:r>
      <w:r w:rsidRPr="007B21F8">
        <w:rPr>
          <w:rFonts w:eastAsia="Calibri"/>
          <w:sz w:val="26"/>
          <w:szCs w:val="26"/>
        </w:rPr>
        <w:t>%.</w:t>
      </w:r>
    </w:p>
    <w:p w:rsidR="00837D1A" w:rsidRPr="007B21F8" w:rsidRDefault="00837D1A" w:rsidP="00A04067">
      <w:pPr>
        <w:tabs>
          <w:tab w:val="left" w:pos="284"/>
        </w:tabs>
        <w:spacing w:line="276" w:lineRule="auto"/>
        <w:ind w:firstLine="567"/>
        <w:jc w:val="both"/>
        <w:rPr>
          <w:rFonts w:eastAsia="Calibri"/>
          <w:sz w:val="26"/>
          <w:szCs w:val="26"/>
        </w:rPr>
      </w:pPr>
      <w:r w:rsidRPr="007B21F8">
        <w:rPr>
          <w:rFonts w:eastAsia="Calibri"/>
          <w:sz w:val="26"/>
          <w:szCs w:val="26"/>
        </w:rPr>
        <w:t>В непрограммные направления вошли расходы, не классифицируемые по целям достижений:</w:t>
      </w:r>
    </w:p>
    <w:p w:rsidR="00837D1A" w:rsidRPr="007B21F8"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7B21F8">
        <w:rPr>
          <w:rFonts w:eastAsia="Calibri"/>
          <w:sz w:val="26"/>
          <w:szCs w:val="26"/>
        </w:rPr>
        <w:t>на содержание администрации города Новокузнецка и районных администраций;</w:t>
      </w:r>
    </w:p>
    <w:p w:rsidR="00837D1A" w:rsidRPr="007B21F8"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7B21F8">
        <w:rPr>
          <w:rFonts w:eastAsia="Calibri"/>
          <w:sz w:val="26"/>
          <w:szCs w:val="26"/>
        </w:rPr>
        <w:t>на содержание Комитета городского контроля, Совета народных депутатов</w:t>
      </w:r>
      <w:r w:rsidR="00177D8A" w:rsidRPr="007B21F8">
        <w:rPr>
          <w:rFonts w:eastAsia="Calibri"/>
          <w:sz w:val="26"/>
          <w:szCs w:val="26"/>
        </w:rPr>
        <w:t>, Финансового управления</w:t>
      </w:r>
      <w:r w:rsidRPr="007B21F8">
        <w:rPr>
          <w:rFonts w:eastAsia="Calibri"/>
          <w:sz w:val="26"/>
          <w:szCs w:val="26"/>
        </w:rPr>
        <w:t>;</w:t>
      </w:r>
    </w:p>
    <w:p w:rsidR="00837D1A" w:rsidRPr="007B21F8"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7B21F8">
        <w:rPr>
          <w:rFonts w:eastAsia="Calibri"/>
          <w:sz w:val="26"/>
          <w:szCs w:val="26"/>
        </w:rPr>
        <w:t>на содержание МБУ «Архив города Новокузнецка»;</w:t>
      </w:r>
    </w:p>
    <w:p w:rsidR="007441FA" w:rsidRPr="00BC41BA" w:rsidRDefault="007441F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lastRenderedPageBreak/>
        <w:t>на оказание финансовой поддержки в сфере культуры, кинематографии и средств массовой информации;</w:t>
      </w:r>
    </w:p>
    <w:p w:rsidR="00837D1A" w:rsidRPr="00BC41BA"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на доставку питьевой воды в частный сектор, не подключенный к централизованному водоснабжению;</w:t>
      </w:r>
    </w:p>
    <w:p w:rsidR="00837D1A" w:rsidRPr="00BC41BA"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на проведение мероприятий, в том числе транспортные услуги;</w:t>
      </w:r>
    </w:p>
    <w:p w:rsidR="00837D1A" w:rsidRPr="00BC41BA"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на оплату по предъявленным исполнительным документам;</w:t>
      </w:r>
    </w:p>
    <w:p w:rsidR="00837D1A" w:rsidRPr="00BC41BA"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на оплату услуг по ликвидации несанкционированных свалок;</w:t>
      </w:r>
    </w:p>
    <w:p w:rsidR="00837D1A" w:rsidRPr="00BC41BA"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на подготовку и проведение выборов депутатов НГСНД;</w:t>
      </w:r>
    </w:p>
    <w:p w:rsidR="00837D1A" w:rsidRPr="00BC41BA"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837D1A" w:rsidRPr="00BC41BA"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на создание и функционирование комиссий по делам несовершеннолетних и защите их прав;</w:t>
      </w:r>
    </w:p>
    <w:p w:rsidR="00837D1A" w:rsidRPr="00BC41BA"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 xml:space="preserve">на мероприятия, в рамках расходования резервного фонда администрации города </w:t>
      </w:r>
      <w:proofErr w:type="spellStart"/>
      <w:r w:rsidRPr="00BC41BA">
        <w:rPr>
          <w:rFonts w:eastAsia="Calibri"/>
          <w:sz w:val="26"/>
          <w:szCs w:val="26"/>
        </w:rPr>
        <w:t>Ноовкузнецка</w:t>
      </w:r>
      <w:proofErr w:type="spellEnd"/>
      <w:r w:rsidRPr="00BC41BA">
        <w:rPr>
          <w:rFonts w:eastAsia="Calibri"/>
          <w:sz w:val="26"/>
          <w:szCs w:val="26"/>
        </w:rPr>
        <w:t>;</w:t>
      </w:r>
    </w:p>
    <w:p w:rsidR="00BC41BA" w:rsidRPr="00BC41BA" w:rsidRDefault="00BC41B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на условно утверждаемые расходы;</w:t>
      </w:r>
    </w:p>
    <w:p w:rsidR="00837D1A" w:rsidRPr="00BC41BA" w:rsidRDefault="00837D1A" w:rsidP="00E1751E">
      <w:pPr>
        <w:pStyle w:val="af1"/>
        <w:numPr>
          <w:ilvl w:val="0"/>
          <w:numId w:val="2"/>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на другие непрограммные расходы.</w:t>
      </w:r>
    </w:p>
    <w:p w:rsidR="00837D1A" w:rsidRPr="00BC41BA" w:rsidRDefault="00837D1A" w:rsidP="00A04067">
      <w:pPr>
        <w:tabs>
          <w:tab w:val="left" w:pos="284"/>
        </w:tabs>
        <w:spacing w:line="276" w:lineRule="auto"/>
        <w:ind w:firstLine="567"/>
        <w:jc w:val="both"/>
        <w:rPr>
          <w:sz w:val="26"/>
          <w:szCs w:val="26"/>
        </w:rPr>
      </w:pPr>
      <w:r w:rsidRPr="00BC41BA">
        <w:rPr>
          <w:rFonts w:eastAsia="Calibri"/>
          <w:sz w:val="26"/>
          <w:szCs w:val="26"/>
        </w:rPr>
        <w:t>В соответствии с предложениями ГРБС, общая сумма расходов на исполнение</w:t>
      </w:r>
      <w:r w:rsidRPr="00BC41BA">
        <w:rPr>
          <w:rFonts w:eastAsia="Calibri"/>
          <w:b/>
          <w:sz w:val="26"/>
          <w:szCs w:val="26"/>
        </w:rPr>
        <w:t xml:space="preserve"> местных полномочий</w:t>
      </w:r>
      <w:r w:rsidRPr="00BC41BA">
        <w:rPr>
          <w:rFonts w:eastAsia="Calibri"/>
          <w:sz w:val="26"/>
          <w:szCs w:val="26"/>
        </w:rPr>
        <w:t xml:space="preserve"> в 202</w:t>
      </w:r>
      <w:r w:rsidR="00BC41BA" w:rsidRPr="00BC41BA">
        <w:rPr>
          <w:rFonts w:eastAsia="Calibri"/>
          <w:sz w:val="26"/>
          <w:szCs w:val="26"/>
        </w:rPr>
        <w:t>4</w:t>
      </w:r>
      <w:r w:rsidRPr="00BC41BA">
        <w:rPr>
          <w:rFonts w:eastAsia="Calibri"/>
          <w:sz w:val="26"/>
          <w:szCs w:val="26"/>
        </w:rPr>
        <w:t xml:space="preserve"> году составляет </w:t>
      </w:r>
      <w:r w:rsidR="00BC41BA" w:rsidRPr="00BC41BA">
        <w:rPr>
          <w:rFonts w:eastAsia="Calibri"/>
          <w:b/>
          <w:sz w:val="26"/>
          <w:szCs w:val="26"/>
        </w:rPr>
        <w:t>21</w:t>
      </w:r>
      <w:r w:rsidRPr="00BC41BA">
        <w:rPr>
          <w:rFonts w:eastAsia="Calibri"/>
          <w:b/>
          <w:sz w:val="26"/>
          <w:szCs w:val="26"/>
        </w:rPr>
        <w:t> </w:t>
      </w:r>
      <w:r w:rsidR="00BC41BA" w:rsidRPr="00BC41BA">
        <w:rPr>
          <w:rFonts w:eastAsia="Calibri"/>
          <w:b/>
          <w:sz w:val="26"/>
          <w:szCs w:val="26"/>
        </w:rPr>
        <w:t>304</w:t>
      </w:r>
      <w:r w:rsidRPr="00BC41BA">
        <w:rPr>
          <w:rFonts w:eastAsia="Calibri"/>
          <w:b/>
          <w:sz w:val="26"/>
          <w:szCs w:val="26"/>
        </w:rPr>
        <w:t> </w:t>
      </w:r>
      <w:r w:rsidR="00BC41BA" w:rsidRPr="00BC41BA">
        <w:rPr>
          <w:rFonts w:eastAsia="Calibri"/>
          <w:b/>
          <w:sz w:val="26"/>
          <w:szCs w:val="26"/>
        </w:rPr>
        <w:t>743</w:t>
      </w:r>
      <w:r w:rsidRPr="00BC41BA">
        <w:rPr>
          <w:b/>
          <w:sz w:val="26"/>
          <w:szCs w:val="26"/>
        </w:rPr>
        <w:t xml:space="preserve"> тыс. руб., </w:t>
      </w:r>
      <w:r w:rsidRPr="00BC41BA">
        <w:rPr>
          <w:sz w:val="26"/>
          <w:szCs w:val="26"/>
        </w:rPr>
        <w:t>в 202</w:t>
      </w:r>
      <w:r w:rsidR="00BC41BA" w:rsidRPr="00BC41BA">
        <w:rPr>
          <w:sz w:val="26"/>
          <w:szCs w:val="26"/>
        </w:rPr>
        <w:t>5</w:t>
      </w:r>
      <w:r w:rsidRPr="00BC41BA">
        <w:rPr>
          <w:sz w:val="26"/>
          <w:szCs w:val="26"/>
        </w:rPr>
        <w:t xml:space="preserve"> году – </w:t>
      </w:r>
      <w:r w:rsidR="00BC41BA" w:rsidRPr="00BC41BA">
        <w:rPr>
          <w:sz w:val="26"/>
          <w:szCs w:val="26"/>
        </w:rPr>
        <w:t>20</w:t>
      </w:r>
      <w:r w:rsidRPr="00BC41BA">
        <w:rPr>
          <w:sz w:val="26"/>
          <w:szCs w:val="26"/>
        </w:rPr>
        <w:t> </w:t>
      </w:r>
      <w:r w:rsidR="00BC41BA" w:rsidRPr="00BC41BA">
        <w:rPr>
          <w:sz w:val="26"/>
          <w:szCs w:val="26"/>
        </w:rPr>
        <w:t>277</w:t>
      </w:r>
      <w:r w:rsidRPr="00BC41BA">
        <w:rPr>
          <w:sz w:val="26"/>
          <w:szCs w:val="26"/>
        </w:rPr>
        <w:t> </w:t>
      </w:r>
      <w:r w:rsidR="00BC41BA" w:rsidRPr="00BC41BA">
        <w:rPr>
          <w:sz w:val="26"/>
          <w:szCs w:val="26"/>
        </w:rPr>
        <w:t>123</w:t>
      </w:r>
      <w:r w:rsidRPr="00BC41BA">
        <w:rPr>
          <w:sz w:val="26"/>
          <w:szCs w:val="26"/>
        </w:rPr>
        <w:t xml:space="preserve"> тыс. руб., в 202</w:t>
      </w:r>
      <w:r w:rsidR="00BC41BA" w:rsidRPr="00BC41BA">
        <w:rPr>
          <w:sz w:val="26"/>
          <w:szCs w:val="26"/>
        </w:rPr>
        <w:t>6</w:t>
      </w:r>
      <w:r w:rsidRPr="00BC41BA">
        <w:rPr>
          <w:sz w:val="26"/>
          <w:szCs w:val="26"/>
        </w:rPr>
        <w:t xml:space="preserve"> году – 1</w:t>
      </w:r>
      <w:r w:rsidR="00BC41BA" w:rsidRPr="00BC41BA">
        <w:rPr>
          <w:sz w:val="26"/>
          <w:szCs w:val="26"/>
        </w:rPr>
        <w:t>8</w:t>
      </w:r>
      <w:r w:rsidRPr="00BC41BA">
        <w:rPr>
          <w:sz w:val="26"/>
          <w:szCs w:val="26"/>
        </w:rPr>
        <w:t> </w:t>
      </w:r>
      <w:r w:rsidR="00BC41BA" w:rsidRPr="00BC41BA">
        <w:rPr>
          <w:sz w:val="26"/>
          <w:szCs w:val="26"/>
        </w:rPr>
        <w:t>981</w:t>
      </w:r>
      <w:r w:rsidRPr="00BC41BA">
        <w:rPr>
          <w:sz w:val="26"/>
          <w:szCs w:val="26"/>
        </w:rPr>
        <w:t> </w:t>
      </w:r>
      <w:r w:rsidR="00BC41BA" w:rsidRPr="00BC41BA">
        <w:rPr>
          <w:sz w:val="26"/>
          <w:szCs w:val="26"/>
        </w:rPr>
        <w:t>058</w:t>
      </w:r>
      <w:r w:rsidRPr="00BC41BA">
        <w:rPr>
          <w:sz w:val="26"/>
          <w:szCs w:val="26"/>
        </w:rPr>
        <w:t xml:space="preserve"> тыс. руб. </w:t>
      </w:r>
    </w:p>
    <w:p w:rsidR="00837D1A" w:rsidRPr="00BC41BA" w:rsidRDefault="00837D1A" w:rsidP="00A04067">
      <w:pPr>
        <w:tabs>
          <w:tab w:val="left" w:pos="284"/>
        </w:tabs>
        <w:spacing w:line="276" w:lineRule="auto"/>
        <w:ind w:firstLine="567"/>
        <w:jc w:val="both"/>
        <w:rPr>
          <w:sz w:val="26"/>
          <w:szCs w:val="26"/>
        </w:rPr>
      </w:pPr>
      <w:r w:rsidRPr="00BC41BA">
        <w:rPr>
          <w:sz w:val="26"/>
          <w:szCs w:val="26"/>
        </w:rPr>
        <w:t>При формировании проекта бюджета все расходы сгруппированы следующим образом.</w:t>
      </w:r>
    </w:p>
    <w:p w:rsidR="00837D1A" w:rsidRPr="00BC41BA" w:rsidRDefault="00837D1A" w:rsidP="00A04067">
      <w:pPr>
        <w:tabs>
          <w:tab w:val="left" w:pos="284"/>
        </w:tabs>
        <w:spacing w:line="276" w:lineRule="auto"/>
        <w:ind w:firstLine="567"/>
        <w:jc w:val="both"/>
        <w:rPr>
          <w:sz w:val="26"/>
          <w:szCs w:val="26"/>
          <w:u w:val="single"/>
        </w:rPr>
      </w:pPr>
      <w:r w:rsidRPr="00BC41BA">
        <w:rPr>
          <w:sz w:val="26"/>
          <w:szCs w:val="26"/>
        </w:rPr>
        <w:t>Сумма расходов на</w:t>
      </w:r>
      <w:r w:rsidRPr="00BC41BA">
        <w:rPr>
          <w:b/>
          <w:sz w:val="26"/>
          <w:szCs w:val="26"/>
        </w:rPr>
        <w:t xml:space="preserve"> обязательные</w:t>
      </w:r>
      <w:r w:rsidRPr="00BC41BA">
        <w:rPr>
          <w:sz w:val="26"/>
          <w:szCs w:val="26"/>
        </w:rPr>
        <w:t xml:space="preserve"> направления в 202</w:t>
      </w:r>
      <w:r w:rsidR="00BC41BA" w:rsidRPr="00BC41BA">
        <w:rPr>
          <w:sz w:val="26"/>
          <w:szCs w:val="26"/>
        </w:rPr>
        <w:t>4</w:t>
      </w:r>
      <w:r w:rsidRPr="00BC41BA">
        <w:rPr>
          <w:sz w:val="26"/>
          <w:szCs w:val="26"/>
        </w:rPr>
        <w:t xml:space="preserve"> году составляет </w:t>
      </w:r>
      <w:r w:rsidR="003D0E47">
        <w:rPr>
          <w:sz w:val="26"/>
          <w:szCs w:val="26"/>
        </w:rPr>
        <w:t>10</w:t>
      </w:r>
      <w:r w:rsidRPr="00BC41BA">
        <w:rPr>
          <w:sz w:val="26"/>
          <w:szCs w:val="26"/>
        </w:rPr>
        <w:t> </w:t>
      </w:r>
      <w:r w:rsidR="003D0E47">
        <w:rPr>
          <w:sz w:val="26"/>
          <w:szCs w:val="26"/>
        </w:rPr>
        <w:t>180</w:t>
      </w:r>
      <w:r w:rsidRPr="00BC41BA">
        <w:rPr>
          <w:sz w:val="26"/>
          <w:szCs w:val="26"/>
        </w:rPr>
        <w:t> </w:t>
      </w:r>
      <w:r w:rsidR="003D0E47">
        <w:rPr>
          <w:sz w:val="26"/>
          <w:szCs w:val="26"/>
        </w:rPr>
        <w:t>147</w:t>
      </w:r>
      <w:r w:rsidRPr="00BC41BA">
        <w:rPr>
          <w:b/>
          <w:sz w:val="26"/>
          <w:szCs w:val="26"/>
        </w:rPr>
        <w:t xml:space="preserve"> </w:t>
      </w:r>
      <w:r w:rsidRPr="00BC41BA">
        <w:rPr>
          <w:sz w:val="26"/>
          <w:szCs w:val="26"/>
        </w:rPr>
        <w:t>тыс</w:t>
      </w:r>
      <w:proofErr w:type="gramStart"/>
      <w:r w:rsidRPr="00BC41BA">
        <w:rPr>
          <w:sz w:val="26"/>
          <w:szCs w:val="26"/>
        </w:rPr>
        <w:t>.р</w:t>
      </w:r>
      <w:proofErr w:type="gramEnd"/>
      <w:r w:rsidRPr="00BC41BA">
        <w:rPr>
          <w:sz w:val="26"/>
          <w:szCs w:val="26"/>
        </w:rPr>
        <w:t>уб., в том числе:</w:t>
      </w:r>
    </w:p>
    <w:p w:rsidR="00837D1A" w:rsidRPr="00BC41BA"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r w:rsidRPr="00BC41BA">
        <w:rPr>
          <w:rFonts w:eastAsia="Calibri"/>
          <w:sz w:val="26"/>
          <w:szCs w:val="26"/>
        </w:rPr>
        <w:t xml:space="preserve">фонд оплаты труда работников муниципальных учреждений в сумме </w:t>
      </w:r>
      <w:r w:rsidR="00BC41BA" w:rsidRPr="00BC41BA">
        <w:rPr>
          <w:rFonts w:eastAsia="Calibri"/>
          <w:sz w:val="26"/>
          <w:szCs w:val="26"/>
        </w:rPr>
        <w:t>6</w:t>
      </w:r>
      <w:r w:rsidRPr="00BC41BA">
        <w:rPr>
          <w:rFonts w:eastAsia="Calibri"/>
          <w:sz w:val="26"/>
          <w:szCs w:val="26"/>
        </w:rPr>
        <w:t> </w:t>
      </w:r>
      <w:r w:rsidR="00BC41BA" w:rsidRPr="00BC41BA">
        <w:rPr>
          <w:rFonts w:eastAsia="Calibri"/>
          <w:sz w:val="26"/>
          <w:szCs w:val="26"/>
        </w:rPr>
        <w:t>353</w:t>
      </w:r>
      <w:r w:rsidRPr="00BC41BA">
        <w:rPr>
          <w:rFonts w:eastAsia="Calibri"/>
          <w:sz w:val="26"/>
          <w:szCs w:val="26"/>
        </w:rPr>
        <w:t> </w:t>
      </w:r>
      <w:r w:rsidR="008B05E2" w:rsidRPr="00BC41BA">
        <w:rPr>
          <w:rFonts w:eastAsia="Calibri"/>
          <w:sz w:val="26"/>
          <w:szCs w:val="26"/>
        </w:rPr>
        <w:t>0</w:t>
      </w:r>
      <w:r w:rsidR="00BC41BA" w:rsidRPr="00BC41BA">
        <w:rPr>
          <w:rFonts w:eastAsia="Calibri"/>
          <w:sz w:val="26"/>
          <w:szCs w:val="26"/>
        </w:rPr>
        <w:t>29</w:t>
      </w:r>
      <w:r w:rsidRPr="00BC41BA">
        <w:rPr>
          <w:rFonts w:eastAsia="Calibri"/>
          <w:sz w:val="26"/>
          <w:szCs w:val="26"/>
        </w:rPr>
        <w:t xml:space="preserve"> тыс. руб.;</w:t>
      </w:r>
    </w:p>
    <w:p w:rsidR="00837D1A" w:rsidRPr="004F6980"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r w:rsidRPr="004F6980">
        <w:rPr>
          <w:rFonts w:eastAsia="Calibri"/>
          <w:sz w:val="26"/>
          <w:szCs w:val="26"/>
        </w:rPr>
        <w:t>заработная плата работников отраслей экономики, в том числе работникам горэлектротранспорта</w:t>
      </w:r>
      <w:r w:rsidR="003B1824">
        <w:rPr>
          <w:rFonts w:eastAsia="Calibri"/>
          <w:sz w:val="26"/>
          <w:szCs w:val="26"/>
        </w:rPr>
        <w:t xml:space="preserve"> в сумме 1</w:t>
      </w:r>
      <w:r w:rsidR="006C3F9B">
        <w:rPr>
          <w:rFonts w:eastAsia="Calibri"/>
          <w:sz w:val="26"/>
          <w:szCs w:val="26"/>
        </w:rPr>
        <w:t> </w:t>
      </w:r>
      <w:r w:rsidR="003B1824">
        <w:rPr>
          <w:rFonts w:eastAsia="Calibri"/>
          <w:sz w:val="26"/>
          <w:szCs w:val="26"/>
        </w:rPr>
        <w:t>660</w:t>
      </w:r>
      <w:r w:rsidR="006C3F9B">
        <w:rPr>
          <w:rFonts w:eastAsia="Calibri"/>
          <w:sz w:val="26"/>
          <w:szCs w:val="26"/>
        </w:rPr>
        <w:t xml:space="preserve"> 000</w:t>
      </w:r>
      <w:r w:rsidR="003B1824">
        <w:rPr>
          <w:rFonts w:eastAsia="Calibri"/>
          <w:sz w:val="26"/>
          <w:szCs w:val="26"/>
        </w:rPr>
        <w:t xml:space="preserve"> тыс. руб.</w:t>
      </w:r>
      <w:r w:rsidRPr="004F6980">
        <w:rPr>
          <w:rFonts w:eastAsia="Calibri"/>
          <w:sz w:val="26"/>
          <w:szCs w:val="26"/>
        </w:rPr>
        <w:t xml:space="preserve">, а также оказание услуг СМИ и аутсорсинг (образовательных учреждений и учреждений культуры), в сумме </w:t>
      </w:r>
      <w:r w:rsidR="00BC41BA" w:rsidRPr="004F6980">
        <w:rPr>
          <w:rFonts w:eastAsia="Calibri"/>
          <w:sz w:val="26"/>
          <w:szCs w:val="26"/>
        </w:rPr>
        <w:t>2</w:t>
      </w:r>
      <w:r w:rsidRPr="004F6980">
        <w:rPr>
          <w:rFonts w:eastAsia="Calibri"/>
          <w:sz w:val="26"/>
          <w:szCs w:val="26"/>
        </w:rPr>
        <w:t> </w:t>
      </w:r>
      <w:r w:rsidR="003D0E47">
        <w:rPr>
          <w:rFonts w:eastAsia="Calibri"/>
          <w:sz w:val="26"/>
          <w:szCs w:val="26"/>
        </w:rPr>
        <w:t>881</w:t>
      </w:r>
      <w:r w:rsidRPr="004F6980">
        <w:rPr>
          <w:rFonts w:eastAsia="Calibri"/>
          <w:sz w:val="26"/>
          <w:szCs w:val="26"/>
        </w:rPr>
        <w:t> </w:t>
      </w:r>
      <w:r w:rsidR="003D0E47">
        <w:rPr>
          <w:rFonts w:eastAsia="Calibri"/>
          <w:sz w:val="26"/>
          <w:szCs w:val="26"/>
        </w:rPr>
        <w:t>300</w:t>
      </w:r>
      <w:r w:rsidRPr="004F6980">
        <w:rPr>
          <w:rFonts w:eastAsia="Calibri"/>
          <w:sz w:val="26"/>
          <w:szCs w:val="26"/>
        </w:rPr>
        <w:t xml:space="preserve"> тыс. руб.;</w:t>
      </w:r>
    </w:p>
    <w:p w:rsidR="00837D1A" w:rsidRPr="004F6980"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r w:rsidRPr="004F6980">
        <w:rPr>
          <w:rFonts w:eastAsia="Calibri"/>
          <w:sz w:val="26"/>
          <w:szCs w:val="26"/>
        </w:rPr>
        <w:t xml:space="preserve">меры социальной поддержки, расходы на питание детей в образовательных учреждениях в сумме </w:t>
      </w:r>
      <w:r w:rsidR="008B05E2" w:rsidRPr="004F6980">
        <w:rPr>
          <w:rFonts w:eastAsia="Calibri"/>
          <w:sz w:val="26"/>
          <w:szCs w:val="26"/>
        </w:rPr>
        <w:t>5</w:t>
      </w:r>
      <w:r w:rsidR="004F6980" w:rsidRPr="004F6980">
        <w:rPr>
          <w:rFonts w:eastAsia="Calibri"/>
          <w:sz w:val="26"/>
          <w:szCs w:val="26"/>
        </w:rPr>
        <w:t>7</w:t>
      </w:r>
      <w:r w:rsidR="008B05E2" w:rsidRPr="004F6980">
        <w:rPr>
          <w:rFonts w:eastAsia="Calibri"/>
          <w:sz w:val="26"/>
          <w:szCs w:val="26"/>
        </w:rPr>
        <w:t>6</w:t>
      </w:r>
      <w:r w:rsidRPr="004F6980">
        <w:rPr>
          <w:rFonts w:eastAsia="Calibri"/>
          <w:sz w:val="26"/>
          <w:szCs w:val="26"/>
        </w:rPr>
        <w:t> </w:t>
      </w:r>
      <w:r w:rsidR="004F6980" w:rsidRPr="004F6980">
        <w:rPr>
          <w:rFonts w:eastAsia="Calibri"/>
          <w:sz w:val="26"/>
          <w:szCs w:val="26"/>
        </w:rPr>
        <w:t>383</w:t>
      </w:r>
      <w:r w:rsidRPr="004F6980">
        <w:rPr>
          <w:rFonts w:eastAsia="Calibri"/>
          <w:sz w:val="26"/>
          <w:szCs w:val="26"/>
        </w:rPr>
        <w:t xml:space="preserve"> тыс. руб.;</w:t>
      </w:r>
    </w:p>
    <w:p w:rsidR="00837D1A" w:rsidRPr="004F6980"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r w:rsidRPr="004F6980">
        <w:rPr>
          <w:rFonts w:eastAsia="Calibri"/>
          <w:sz w:val="26"/>
          <w:szCs w:val="26"/>
        </w:rPr>
        <w:t>предпринимательская и иная приносящая доход деятельность казенных учреждений в сумме 5</w:t>
      </w:r>
      <w:r w:rsidR="004F6980" w:rsidRPr="004F6980">
        <w:rPr>
          <w:rFonts w:eastAsia="Calibri"/>
          <w:sz w:val="26"/>
          <w:szCs w:val="26"/>
        </w:rPr>
        <w:t>0</w:t>
      </w:r>
      <w:r w:rsidRPr="004F6980">
        <w:rPr>
          <w:rFonts w:eastAsia="Calibri"/>
          <w:sz w:val="26"/>
          <w:szCs w:val="26"/>
        </w:rPr>
        <w:t xml:space="preserve"> </w:t>
      </w:r>
      <w:r w:rsidR="004F6980" w:rsidRPr="004F6980">
        <w:rPr>
          <w:rFonts w:eastAsia="Calibri"/>
          <w:sz w:val="26"/>
          <w:szCs w:val="26"/>
        </w:rPr>
        <w:t>085</w:t>
      </w:r>
      <w:r w:rsidRPr="004F6980">
        <w:rPr>
          <w:rFonts w:eastAsia="Calibri"/>
          <w:sz w:val="26"/>
          <w:szCs w:val="26"/>
        </w:rPr>
        <w:t xml:space="preserve"> тыс. руб.;</w:t>
      </w:r>
    </w:p>
    <w:p w:rsidR="00837D1A"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r w:rsidRPr="004F6980">
        <w:rPr>
          <w:rFonts w:eastAsia="Calibri"/>
          <w:sz w:val="26"/>
          <w:szCs w:val="26"/>
        </w:rPr>
        <w:t xml:space="preserve">резервный фонд, проценты по обслуживанию муниципального долга, оплата по исполнительным документам, расходы на выборы в НГСНД </w:t>
      </w:r>
      <w:r w:rsidR="008B05E2" w:rsidRPr="004F6980">
        <w:rPr>
          <w:rFonts w:eastAsia="Calibri"/>
          <w:sz w:val="26"/>
          <w:szCs w:val="26"/>
        </w:rPr>
        <w:t>в сумме</w:t>
      </w:r>
      <w:r w:rsidRPr="004F6980">
        <w:rPr>
          <w:rFonts w:eastAsia="Calibri"/>
          <w:sz w:val="26"/>
          <w:szCs w:val="26"/>
        </w:rPr>
        <w:t xml:space="preserve"> </w:t>
      </w:r>
      <w:r w:rsidR="004F6980" w:rsidRPr="004F6980">
        <w:rPr>
          <w:rFonts w:eastAsia="Calibri"/>
          <w:sz w:val="26"/>
          <w:szCs w:val="26"/>
        </w:rPr>
        <w:t>319</w:t>
      </w:r>
      <w:r w:rsidRPr="004F6980">
        <w:rPr>
          <w:rFonts w:eastAsia="Calibri"/>
          <w:sz w:val="26"/>
          <w:szCs w:val="26"/>
        </w:rPr>
        <w:t xml:space="preserve"> </w:t>
      </w:r>
      <w:r w:rsidR="004F6980" w:rsidRPr="004F6980">
        <w:rPr>
          <w:rFonts w:eastAsia="Calibri"/>
          <w:sz w:val="26"/>
          <w:szCs w:val="26"/>
        </w:rPr>
        <w:t>350</w:t>
      </w:r>
      <w:r w:rsidR="004F6980">
        <w:rPr>
          <w:rFonts w:eastAsia="Calibri"/>
          <w:sz w:val="26"/>
          <w:szCs w:val="26"/>
        </w:rPr>
        <w:t xml:space="preserve"> тыс. руб.</w:t>
      </w:r>
    </w:p>
    <w:p w:rsidR="004F6980" w:rsidRPr="004F6980" w:rsidRDefault="004F6980" w:rsidP="004F6980">
      <w:pPr>
        <w:tabs>
          <w:tab w:val="left" w:pos="284"/>
        </w:tabs>
        <w:spacing w:line="276" w:lineRule="auto"/>
        <w:jc w:val="both"/>
        <w:rPr>
          <w:sz w:val="26"/>
          <w:szCs w:val="26"/>
          <w:u w:val="single"/>
        </w:rPr>
      </w:pPr>
      <w:r>
        <w:rPr>
          <w:sz w:val="26"/>
          <w:szCs w:val="26"/>
        </w:rPr>
        <w:tab/>
      </w:r>
      <w:r>
        <w:rPr>
          <w:sz w:val="26"/>
          <w:szCs w:val="26"/>
        </w:rPr>
        <w:tab/>
      </w:r>
      <w:r w:rsidRPr="004F6980">
        <w:rPr>
          <w:sz w:val="26"/>
          <w:szCs w:val="26"/>
        </w:rPr>
        <w:t>Сумма расходов на</w:t>
      </w:r>
      <w:r w:rsidRPr="004F6980">
        <w:rPr>
          <w:b/>
          <w:sz w:val="26"/>
          <w:szCs w:val="26"/>
        </w:rPr>
        <w:t xml:space="preserve"> </w:t>
      </w:r>
      <w:r>
        <w:rPr>
          <w:b/>
          <w:sz w:val="26"/>
          <w:szCs w:val="26"/>
        </w:rPr>
        <w:t>первоочередные</w:t>
      </w:r>
      <w:r w:rsidRPr="004F6980">
        <w:rPr>
          <w:sz w:val="26"/>
          <w:szCs w:val="26"/>
        </w:rPr>
        <w:t xml:space="preserve"> направления в 2024 году составляет </w:t>
      </w:r>
      <w:r>
        <w:rPr>
          <w:sz w:val="26"/>
          <w:szCs w:val="26"/>
        </w:rPr>
        <w:t>7</w:t>
      </w:r>
      <w:r w:rsidRPr="004F6980">
        <w:rPr>
          <w:sz w:val="26"/>
          <w:szCs w:val="26"/>
        </w:rPr>
        <w:t> 3</w:t>
      </w:r>
      <w:r>
        <w:rPr>
          <w:sz w:val="26"/>
          <w:szCs w:val="26"/>
        </w:rPr>
        <w:t>58</w:t>
      </w:r>
      <w:r w:rsidRPr="004F6980">
        <w:rPr>
          <w:sz w:val="26"/>
          <w:szCs w:val="26"/>
        </w:rPr>
        <w:t> </w:t>
      </w:r>
      <w:r>
        <w:rPr>
          <w:sz w:val="26"/>
          <w:szCs w:val="26"/>
        </w:rPr>
        <w:t>70</w:t>
      </w:r>
      <w:r w:rsidRPr="004F6980">
        <w:rPr>
          <w:sz w:val="26"/>
          <w:szCs w:val="26"/>
        </w:rPr>
        <w:t>2</w:t>
      </w:r>
      <w:r w:rsidRPr="004F6980">
        <w:rPr>
          <w:b/>
          <w:sz w:val="26"/>
          <w:szCs w:val="26"/>
        </w:rPr>
        <w:t xml:space="preserve"> </w:t>
      </w:r>
      <w:r w:rsidRPr="004F6980">
        <w:rPr>
          <w:sz w:val="26"/>
          <w:szCs w:val="26"/>
        </w:rPr>
        <w:t>тыс</w:t>
      </w:r>
      <w:proofErr w:type="gramStart"/>
      <w:r w:rsidRPr="004F6980">
        <w:rPr>
          <w:sz w:val="26"/>
          <w:szCs w:val="26"/>
        </w:rPr>
        <w:t>.р</w:t>
      </w:r>
      <w:proofErr w:type="gramEnd"/>
      <w:r w:rsidRPr="004F6980">
        <w:rPr>
          <w:sz w:val="26"/>
          <w:szCs w:val="26"/>
        </w:rPr>
        <w:t>уб., в том числе:</w:t>
      </w:r>
    </w:p>
    <w:p w:rsidR="00837D1A" w:rsidRPr="004F6980"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r w:rsidRPr="004F6980">
        <w:rPr>
          <w:rFonts w:eastAsia="Calibri"/>
          <w:sz w:val="26"/>
          <w:szCs w:val="26"/>
        </w:rPr>
        <w:t>оплата налогов в сумме 1</w:t>
      </w:r>
      <w:r w:rsidR="004F6980" w:rsidRPr="004F6980">
        <w:rPr>
          <w:rFonts w:eastAsia="Calibri"/>
          <w:sz w:val="26"/>
          <w:szCs w:val="26"/>
        </w:rPr>
        <w:t>51</w:t>
      </w:r>
      <w:r w:rsidRPr="004F6980">
        <w:rPr>
          <w:rFonts w:eastAsia="Calibri"/>
          <w:sz w:val="26"/>
          <w:szCs w:val="26"/>
        </w:rPr>
        <w:t> </w:t>
      </w:r>
      <w:r w:rsidR="004F6980" w:rsidRPr="004F6980">
        <w:rPr>
          <w:rFonts w:eastAsia="Calibri"/>
          <w:sz w:val="26"/>
          <w:szCs w:val="26"/>
        </w:rPr>
        <w:t>380</w:t>
      </w:r>
      <w:r w:rsidRPr="004F6980">
        <w:rPr>
          <w:rFonts w:eastAsia="Calibri"/>
          <w:sz w:val="26"/>
          <w:szCs w:val="26"/>
        </w:rPr>
        <w:t xml:space="preserve"> тыс. руб.;</w:t>
      </w:r>
    </w:p>
    <w:p w:rsidR="00837D1A" w:rsidRPr="004F6980"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r w:rsidRPr="004F6980">
        <w:rPr>
          <w:rFonts w:eastAsia="Calibri"/>
          <w:sz w:val="26"/>
          <w:szCs w:val="26"/>
        </w:rPr>
        <w:t>коммунальные расходы муниципальных учреждений в сумме 1 </w:t>
      </w:r>
      <w:r w:rsidR="004F6980" w:rsidRPr="004F6980">
        <w:rPr>
          <w:rFonts w:eastAsia="Calibri"/>
          <w:sz w:val="26"/>
          <w:szCs w:val="26"/>
        </w:rPr>
        <w:t>19</w:t>
      </w:r>
      <w:r w:rsidR="008B05E2" w:rsidRPr="004F6980">
        <w:rPr>
          <w:rFonts w:eastAsia="Calibri"/>
          <w:sz w:val="26"/>
          <w:szCs w:val="26"/>
        </w:rPr>
        <w:t>5</w:t>
      </w:r>
      <w:r w:rsidRPr="004F6980">
        <w:rPr>
          <w:rFonts w:eastAsia="Calibri"/>
          <w:sz w:val="26"/>
          <w:szCs w:val="26"/>
        </w:rPr>
        <w:t> </w:t>
      </w:r>
      <w:r w:rsidR="004F6980" w:rsidRPr="004F6980">
        <w:rPr>
          <w:rFonts w:eastAsia="Calibri"/>
          <w:sz w:val="26"/>
          <w:szCs w:val="26"/>
        </w:rPr>
        <w:t>475</w:t>
      </w:r>
      <w:r w:rsidRPr="004F6980">
        <w:rPr>
          <w:rFonts w:eastAsia="Calibri"/>
          <w:sz w:val="26"/>
          <w:szCs w:val="26"/>
        </w:rPr>
        <w:t xml:space="preserve"> тыс. руб.;</w:t>
      </w:r>
    </w:p>
    <w:p w:rsidR="00837D1A"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proofErr w:type="gramStart"/>
      <w:r w:rsidRPr="004F6980">
        <w:rPr>
          <w:rFonts w:eastAsia="Calibri"/>
          <w:sz w:val="26"/>
          <w:szCs w:val="26"/>
        </w:rPr>
        <w:t xml:space="preserve">содержание учреждений, в том числе </w:t>
      </w:r>
      <w:r w:rsidR="004F6980">
        <w:rPr>
          <w:rFonts w:eastAsia="Calibri"/>
          <w:sz w:val="26"/>
          <w:szCs w:val="26"/>
        </w:rPr>
        <w:t xml:space="preserve">услуги </w:t>
      </w:r>
      <w:r w:rsidRPr="004F6980">
        <w:rPr>
          <w:rFonts w:eastAsia="Calibri"/>
          <w:sz w:val="26"/>
          <w:szCs w:val="26"/>
        </w:rPr>
        <w:t>связ</w:t>
      </w:r>
      <w:r w:rsidR="004F6980">
        <w:rPr>
          <w:rFonts w:eastAsia="Calibri"/>
          <w:sz w:val="26"/>
          <w:szCs w:val="26"/>
        </w:rPr>
        <w:t>и</w:t>
      </w:r>
      <w:r w:rsidRPr="004F6980">
        <w:rPr>
          <w:rFonts w:eastAsia="Calibri"/>
          <w:sz w:val="26"/>
          <w:szCs w:val="26"/>
        </w:rPr>
        <w:t>, ГСМ, охран</w:t>
      </w:r>
      <w:r w:rsidR="004F6980">
        <w:rPr>
          <w:rFonts w:eastAsia="Calibri"/>
          <w:sz w:val="26"/>
          <w:szCs w:val="26"/>
        </w:rPr>
        <w:t>а</w:t>
      </w:r>
      <w:r w:rsidRPr="004F6980">
        <w:rPr>
          <w:rFonts w:eastAsia="Calibri"/>
          <w:sz w:val="26"/>
          <w:szCs w:val="26"/>
        </w:rPr>
        <w:t xml:space="preserve">, </w:t>
      </w:r>
      <w:r w:rsidR="004F6980" w:rsidRPr="004F6980">
        <w:rPr>
          <w:rFonts w:eastAsia="Calibri"/>
          <w:sz w:val="26"/>
          <w:szCs w:val="26"/>
        </w:rPr>
        <w:t xml:space="preserve">техническое обслуживание: приборов учета тепла, воды и т.п., АПС, видеонаблюдение, </w:t>
      </w:r>
      <w:r w:rsidR="004F6980" w:rsidRPr="004F6980">
        <w:rPr>
          <w:rFonts w:eastAsia="Calibri"/>
          <w:sz w:val="26"/>
          <w:szCs w:val="26"/>
        </w:rPr>
        <w:lastRenderedPageBreak/>
        <w:t xml:space="preserve">эвакуационное освещение, тревожные кнопки; дератизация, дезинфекция, содержание в многоквартирном доме, </w:t>
      </w:r>
      <w:r w:rsidRPr="004F6980">
        <w:rPr>
          <w:rFonts w:eastAsia="Calibri"/>
          <w:sz w:val="26"/>
          <w:szCs w:val="26"/>
        </w:rPr>
        <w:t>доставка питьевой воды населению (проживающим на подработанных территориях Орджоникидзевского района, Куйбышев</w:t>
      </w:r>
      <w:r w:rsidR="004F6980" w:rsidRPr="004F6980">
        <w:rPr>
          <w:rFonts w:eastAsia="Calibri"/>
          <w:sz w:val="26"/>
          <w:szCs w:val="26"/>
        </w:rPr>
        <w:t>ского района, Кузнецкого района</w:t>
      </w:r>
      <w:r w:rsidRPr="004F6980">
        <w:rPr>
          <w:rFonts w:eastAsia="Calibri"/>
          <w:sz w:val="26"/>
          <w:szCs w:val="26"/>
        </w:rPr>
        <w:t xml:space="preserve">) и прочие расходы в сумме </w:t>
      </w:r>
      <w:r w:rsidR="008B05E2" w:rsidRPr="004F6980">
        <w:rPr>
          <w:rFonts w:eastAsia="Calibri"/>
          <w:sz w:val="26"/>
          <w:szCs w:val="26"/>
        </w:rPr>
        <w:t>9</w:t>
      </w:r>
      <w:r w:rsidR="004F6980">
        <w:rPr>
          <w:rFonts w:eastAsia="Calibri"/>
          <w:sz w:val="26"/>
          <w:szCs w:val="26"/>
        </w:rPr>
        <w:t>9</w:t>
      </w:r>
      <w:r w:rsidR="008B05E2" w:rsidRPr="004F6980">
        <w:rPr>
          <w:rFonts w:eastAsia="Calibri"/>
          <w:sz w:val="26"/>
          <w:szCs w:val="26"/>
        </w:rPr>
        <w:t>6</w:t>
      </w:r>
      <w:r w:rsidRPr="004F6980">
        <w:rPr>
          <w:rFonts w:eastAsia="Calibri"/>
          <w:sz w:val="26"/>
          <w:szCs w:val="26"/>
        </w:rPr>
        <w:t> </w:t>
      </w:r>
      <w:r w:rsidR="004F6980">
        <w:rPr>
          <w:rFonts w:eastAsia="Calibri"/>
          <w:sz w:val="26"/>
          <w:szCs w:val="26"/>
        </w:rPr>
        <w:t>153</w:t>
      </w:r>
      <w:r w:rsidRPr="004F6980">
        <w:rPr>
          <w:rFonts w:eastAsia="Calibri"/>
          <w:sz w:val="26"/>
          <w:szCs w:val="26"/>
        </w:rPr>
        <w:t xml:space="preserve"> тыс. руб.;</w:t>
      </w:r>
      <w:proofErr w:type="gramEnd"/>
    </w:p>
    <w:p w:rsidR="004F6980" w:rsidRPr="00663C37" w:rsidRDefault="004F6980" w:rsidP="00663C37">
      <w:pPr>
        <w:pStyle w:val="af1"/>
        <w:numPr>
          <w:ilvl w:val="0"/>
          <w:numId w:val="3"/>
        </w:numPr>
        <w:tabs>
          <w:tab w:val="left" w:pos="284"/>
          <w:tab w:val="left" w:pos="851"/>
        </w:tabs>
        <w:spacing w:line="276" w:lineRule="auto"/>
        <w:ind w:left="0" w:firstLine="567"/>
        <w:jc w:val="both"/>
        <w:rPr>
          <w:rFonts w:eastAsia="Calibri"/>
          <w:sz w:val="26"/>
          <w:szCs w:val="26"/>
        </w:rPr>
      </w:pPr>
      <w:r w:rsidRPr="004F6980">
        <w:rPr>
          <w:rFonts w:eastAsia="Calibri"/>
          <w:sz w:val="26"/>
          <w:szCs w:val="26"/>
        </w:rPr>
        <w:t>уборка свалок, организация содержания мест ТКО и проезд к ним,  содержание межквартальных проездов, приобретение контейнеров, обустройство наруж</w:t>
      </w:r>
      <w:r>
        <w:rPr>
          <w:rFonts w:eastAsia="Calibri"/>
          <w:sz w:val="26"/>
          <w:szCs w:val="26"/>
        </w:rPr>
        <w:t>ного</w:t>
      </w:r>
      <w:r w:rsidRPr="004F6980">
        <w:rPr>
          <w:rFonts w:eastAsia="Calibri"/>
          <w:sz w:val="26"/>
          <w:szCs w:val="26"/>
        </w:rPr>
        <w:t xml:space="preserve"> освещения в част</w:t>
      </w:r>
      <w:r>
        <w:rPr>
          <w:rFonts w:eastAsia="Calibri"/>
          <w:sz w:val="26"/>
          <w:szCs w:val="26"/>
        </w:rPr>
        <w:t>ном</w:t>
      </w:r>
      <w:r w:rsidRPr="004F6980">
        <w:rPr>
          <w:rFonts w:eastAsia="Calibri"/>
          <w:sz w:val="26"/>
          <w:szCs w:val="26"/>
        </w:rPr>
        <w:t xml:space="preserve"> сект</w:t>
      </w:r>
      <w:r>
        <w:rPr>
          <w:rFonts w:eastAsia="Calibri"/>
          <w:sz w:val="26"/>
          <w:szCs w:val="26"/>
        </w:rPr>
        <w:t>оре</w:t>
      </w:r>
      <w:r w:rsidRPr="004F6980">
        <w:rPr>
          <w:rFonts w:eastAsia="Calibri"/>
          <w:sz w:val="26"/>
          <w:szCs w:val="26"/>
        </w:rPr>
        <w:t xml:space="preserve">, </w:t>
      </w:r>
      <w:r>
        <w:rPr>
          <w:rFonts w:eastAsia="Calibri"/>
          <w:sz w:val="26"/>
          <w:szCs w:val="26"/>
        </w:rPr>
        <w:t xml:space="preserve">обследование и обслуживание </w:t>
      </w:r>
      <w:r w:rsidR="00663C37">
        <w:rPr>
          <w:rFonts w:eastAsia="Calibri"/>
          <w:sz w:val="26"/>
          <w:szCs w:val="26"/>
        </w:rPr>
        <w:t>детских</w:t>
      </w:r>
      <w:r w:rsidRPr="004F6980">
        <w:rPr>
          <w:rFonts w:eastAsia="Calibri"/>
          <w:sz w:val="26"/>
          <w:szCs w:val="26"/>
        </w:rPr>
        <w:t xml:space="preserve"> площад</w:t>
      </w:r>
      <w:r w:rsidR="00663C37">
        <w:rPr>
          <w:rFonts w:eastAsia="Calibri"/>
          <w:sz w:val="26"/>
          <w:szCs w:val="26"/>
        </w:rPr>
        <w:t xml:space="preserve">ок, обустройство </w:t>
      </w:r>
      <w:proofErr w:type="spellStart"/>
      <w:r w:rsidR="00663C37">
        <w:rPr>
          <w:rFonts w:eastAsia="Calibri"/>
          <w:sz w:val="26"/>
          <w:szCs w:val="26"/>
        </w:rPr>
        <w:t>конт</w:t>
      </w:r>
      <w:proofErr w:type="spellEnd"/>
      <w:r w:rsidR="00663C37">
        <w:rPr>
          <w:rFonts w:eastAsia="Calibri"/>
          <w:sz w:val="26"/>
          <w:szCs w:val="26"/>
        </w:rPr>
        <w:t xml:space="preserve"> площадок в сумме 250 005 тыс. руб.;</w:t>
      </w:r>
    </w:p>
    <w:p w:rsidR="00837D1A" w:rsidRPr="00663C37"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r w:rsidRPr="00663C37">
        <w:rPr>
          <w:rFonts w:eastAsia="Calibri"/>
          <w:sz w:val="26"/>
          <w:szCs w:val="26"/>
        </w:rPr>
        <w:t>исполнение ранее (2020</w:t>
      </w:r>
      <w:r w:rsidR="005B4B78">
        <w:rPr>
          <w:rFonts w:eastAsia="Calibri"/>
          <w:sz w:val="26"/>
          <w:szCs w:val="26"/>
        </w:rPr>
        <w:t xml:space="preserve"> </w:t>
      </w:r>
      <w:r w:rsidRPr="00663C37">
        <w:rPr>
          <w:rFonts w:eastAsia="Calibri"/>
          <w:sz w:val="26"/>
          <w:szCs w:val="26"/>
        </w:rPr>
        <w:t>-</w:t>
      </w:r>
      <w:r w:rsidR="005B4B78">
        <w:rPr>
          <w:rFonts w:eastAsia="Calibri"/>
          <w:sz w:val="26"/>
          <w:szCs w:val="26"/>
        </w:rPr>
        <w:t xml:space="preserve"> </w:t>
      </w:r>
      <w:r w:rsidRPr="00663C37">
        <w:rPr>
          <w:rFonts w:eastAsia="Calibri"/>
          <w:sz w:val="26"/>
          <w:szCs w:val="26"/>
        </w:rPr>
        <w:t>202</w:t>
      </w:r>
      <w:r w:rsidR="00663C37" w:rsidRPr="00663C37">
        <w:rPr>
          <w:rFonts w:eastAsia="Calibri"/>
          <w:sz w:val="26"/>
          <w:szCs w:val="26"/>
        </w:rPr>
        <w:t>3</w:t>
      </w:r>
      <w:r w:rsidRPr="00663C37">
        <w:rPr>
          <w:rFonts w:eastAsia="Calibri"/>
          <w:sz w:val="26"/>
          <w:szCs w:val="26"/>
        </w:rPr>
        <w:t>г.г.) заключенных договоров в сумме 3 </w:t>
      </w:r>
      <w:r w:rsidR="00663C37" w:rsidRPr="00663C37">
        <w:rPr>
          <w:rFonts w:eastAsia="Calibri"/>
          <w:sz w:val="26"/>
          <w:szCs w:val="26"/>
        </w:rPr>
        <w:t>764</w:t>
      </w:r>
      <w:r w:rsidRPr="00663C37">
        <w:rPr>
          <w:rFonts w:eastAsia="Calibri"/>
          <w:sz w:val="26"/>
          <w:szCs w:val="26"/>
        </w:rPr>
        <w:t> </w:t>
      </w:r>
      <w:r w:rsidR="00663C37" w:rsidRPr="00663C37">
        <w:rPr>
          <w:rFonts w:eastAsia="Calibri"/>
          <w:sz w:val="26"/>
          <w:szCs w:val="26"/>
        </w:rPr>
        <w:t>915</w:t>
      </w:r>
      <w:r w:rsidRPr="00663C37">
        <w:rPr>
          <w:rFonts w:eastAsia="Calibri"/>
          <w:sz w:val="26"/>
          <w:szCs w:val="26"/>
        </w:rPr>
        <w:t xml:space="preserve"> тыс. руб., из них на социальный заказ на перевозку пассажиров автомобильным транспортом - </w:t>
      </w:r>
      <w:r w:rsidR="00663C37" w:rsidRPr="00663C37">
        <w:rPr>
          <w:rFonts w:eastAsia="Calibri"/>
          <w:sz w:val="26"/>
          <w:szCs w:val="26"/>
        </w:rPr>
        <w:t>3</w:t>
      </w:r>
      <w:r w:rsidRPr="00663C37">
        <w:rPr>
          <w:rFonts w:eastAsia="Calibri"/>
          <w:sz w:val="26"/>
          <w:szCs w:val="26"/>
        </w:rPr>
        <w:t> </w:t>
      </w:r>
      <w:r w:rsidR="00663C37" w:rsidRPr="00663C37">
        <w:rPr>
          <w:rFonts w:eastAsia="Calibri"/>
          <w:sz w:val="26"/>
          <w:szCs w:val="26"/>
        </w:rPr>
        <w:t>187</w:t>
      </w:r>
      <w:r w:rsidRPr="00663C37">
        <w:rPr>
          <w:rFonts w:eastAsia="Calibri"/>
          <w:sz w:val="26"/>
          <w:szCs w:val="26"/>
        </w:rPr>
        <w:t xml:space="preserve"> </w:t>
      </w:r>
      <w:r w:rsidR="00663C37" w:rsidRPr="00663C37">
        <w:rPr>
          <w:rFonts w:eastAsia="Calibri"/>
          <w:sz w:val="26"/>
          <w:szCs w:val="26"/>
        </w:rPr>
        <w:t>567</w:t>
      </w:r>
      <w:r w:rsidRPr="00663C37">
        <w:rPr>
          <w:rFonts w:eastAsia="Calibri"/>
          <w:sz w:val="26"/>
          <w:szCs w:val="26"/>
        </w:rPr>
        <w:t xml:space="preserve"> тыс. руб, на текущее содержа</w:t>
      </w:r>
      <w:r w:rsidR="00CE2589" w:rsidRPr="00663C37">
        <w:rPr>
          <w:rFonts w:eastAsia="Calibri"/>
          <w:sz w:val="26"/>
          <w:szCs w:val="26"/>
        </w:rPr>
        <w:t xml:space="preserve">ние объектов благоустройства – </w:t>
      </w:r>
      <w:r w:rsidR="00663C37" w:rsidRPr="00663C37">
        <w:rPr>
          <w:rFonts w:eastAsia="Calibri"/>
          <w:sz w:val="26"/>
          <w:szCs w:val="26"/>
        </w:rPr>
        <w:t>499</w:t>
      </w:r>
      <w:r w:rsidRPr="00663C37">
        <w:rPr>
          <w:rFonts w:eastAsia="Calibri"/>
          <w:sz w:val="26"/>
          <w:szCs w:val="26"/>
        </w:rPr>
        <w:t> </w:t>
      </w:r>
      <w:r w:rsidR="00CE2589" w:rsidRPr="00663C37">
        <w:rPr>
          <w:rFonts w:eastAsia="Calibri"/>
          <w:sz w:val="26"/>
          <w:szCs w:val="26"/>
        </w:rPr>
        <w:t>4</w:t>
      </w:r>
      <w:r w:rsidR="00663C37" w:rsidRPr="00663C37">
        <w:rPr>
          <w:rFonts w:eastAsia="Calibri"/>
          <w:sz w:val="26"/>
          <w:szCs w:val="26"/>
        </w:rPr>
        <w:t>39</w:t>
      </w:r>
      <w:r w:rsidRPr="00663C37">
        <w:rPr>
          <w:rFonts w:eastAsia="Calibri"/>
          <w:sz w:val="26"/>
          <w:szCs w:val="26"/>
        </w:rPr>
        <w:t xml:space="preserve"> тыс. руб.,</w:t>
      </w:r>
      <w:r w:rsidR="00663C37" w:rsidRPr="00663C37">
        <w:t xml:space="preserve"> </w:t>
      </w:r>
      <w:r w:rsidR="00663C37" w:rsidRPr="00663C37">
        <w:rPr>
          <w:rFonts w:eastAsia="Calibri"/>
          <w:sz w:val="26"/>
          <w:szCs w:val="26"/>
        </w:rPr>
        <w:t>внесение изменений в генеральный план г</w:t>
      </w:r>
      <w:proofErr w:type="gramStart"/>
      <w:r w:rsidR="00663C37" w:rsidRPr="00663C37">
        <w:rPr>
          <w:rFonts w:eastAsia="Calibri"/>
          <w:sz w:val="26"/>
          <w:szCs w:val="26"/>
        </w:rPr>
        <w:t>.Н</w:t>
      </w:r>
      <w:proofErr w:type="gramEnd"/>
      <w:r w:rsidR="00663C37" w:rsidRPr="00663C37">
        <w:rPr>
          <w:rFonts w:eastAsia="Calibri"/>
          <w:sz w:val="26"/>
          <w:szCs w:val="26"/>
        </w:rPr>
        <w:t>овокузнецка</w:t>
      </w:r>
      <w:r w:rsidRPr="00663C37">
        <w:rPr>
          <w:rFonts w:eastAsia="Calibri"/>
          <w:sz w:val="26"/>
          <w:szCs w:val="26"/>
        </w:rPr>
        <w:t xml:space="preserve"> </w:t>
      </w:r>
      <w:r w:rsidR="00663C37" w:rsidRPr="00663C37">
        <w:rPr>
          <w:rFonts w:eastAsia="Calibri"/>
          <w:sz w:val="26"/>
          <w:szCs w:val="26"/>
        </w:rPr>
        <w:t xml:space="preserve"> - 13 720 тыс. руб. </w:t>
      </w:r>
      <w:r w:rsidRPr="00663C37">
        <w:rPr>
          <w:rFonts w:eastAsia="Calibri"/>
          <w:sz w:val="26"/>
          <w:szCs w:val="26"/>
        </w:rPr>
        <w:t>и другие;</w:t>
      </w:r>
    </w:p>
    <w:p w:rsidR="00837D1A" w:rsidRPr="00663C37" w:rsidRDefault="00837D1A" w:rsidP="00E1751E">
      <w:pPr>
        <w:pStyle w:val="af1"/>
        <w:numPr>
          <w:ilvl w:val="0"/>
          <w:numId w:val="3"/>
        </w:numPr>
        <w:tabs>
          <w:tab w:val="left" w:pos="284"/>
          <w:tab w:val="left" w:pos="851"/>
        </w:tabs>
        <w:spacing w:line="276" w:lineRule="auto"/>
        <w:ind w:left="0" w:firstLine="567"/>
        <w:jc w:val="both"/>
        <w:rPr>
          <w:b/>
          <w:sz w:val="26"/>
          <w:szCs w:val="26"/>
        </w:rPr>
      </w:pPr>
      <w:r w:rsidRPr="00663C37">
        <w:rPr>
          <w:rFonts w:eastAsia="Calibri"/>
          <w:sz w:val="26"/>
          <w:szCs w:val="26"/>
        </w:rPr>
        <w:t xml:space="preserve">расходы на пополнение материального запаса в целях ГО и ЧС в сумме </w:t>
      </w:r>
      <w:r w:rsidR="00663C37" w:rsidRPr="00663C37">
        <w:rPr>
          <w:rFonts w:eastAsia="Calibri"/>
          <w:sz w:val="26"/>
          <w:szCs w:val="26"/>
        </w:rPr>
        <w:t>19</w:t>
      </w:r>
      <w:r w:rsidRPr="00663C37">
        <w:rPr>
          <w:rFonts w:eastAsia="Calibri"/>
          <w:sz w:val="26"/>
          <w:szCs w:val="26"/>
        </w:rPr>
        <w:t> </w:t>
      </w:r>
      <w:r w:rsidR="00663C37" w:rsidRPr="00663C37">
        <w:rPr>
          <w:rFonts w:eastAsia="Calibri"/>
          <w:sz w:val="26"/>
          <w:szCs w:val="26"/>
        </w:rPr>
        <w:t>083</w:t>
      </w:r>
      <w:r w:rsidRPr="00663C37">
        <w:rPr>
          <w:rFonts w:eastAsia="Calibri"/>
          <w:sz w:val="26"/>
          <w:szCs w:val="26"/>
        </w:rPr>
        <w:t>  тыс. руб.;</w:t>
      </w:r>
    </w:p>
    <w:p w:rsidR="00837D1A" w:rsidRPr="00663C37" w:rsidRDefault="00837D1A" w:rsidP="00E1751E">
      <w:pPr>
        <w:pStyle w:val="af1"/>
        <w:numPr>
          <w:ilvl w:val="0"/>
          <w:numId w:val="3"/>
        </w:numPr>
        <w:tabs>
          <w:tab w:val="left" w:pos="284"/>
          <w:tab w:val="left" w:pos="851"/>
        </w:tabs>
        <w:spacing w:line="276" w:lineRule="auto"/>
        <w:ind w:left="0" w:firstLine="567"/>
        <w:jc w:val="both"/>
        <w:rPr>
          <w:rFonts w:eastAsia="Calibri"/>
          <w:sz w:val="26"/>
          <w:szCs w:val="26"/>
        </w:rPr>
      </w:pPr>
      <w:r w:rsidRPr="00663C37">
        <w:rPr>
          <w:rFonts w:eastAsia="Calibri"/>
          <w:sz w:val="26"/>
          <w:szCs w:val="26"/>
        </w:rPr>
        <w:t xml:space="preserve">на софинансирование региональных программ и национальных проектов в сумме </w:t>
      </w:r>
      <w:r w:rsidR="00663C37" w:rsidRPr="00663C37">
        <w:rPr>
          <w:rFonts w:eastAsia="Calibri"/>
          <w:sz w:val="26"/>
          <w:szCs w:val="26"/>
        </w:rPr>
        <w:t>981</w:t>
      </w:r>
      <w:r w:rsidRPr="00663C37">
        <w:rPr>
          <w:rFonts w:eastAsia="Calibri"/>
          <w:sz w:val="26"/>
          <w:szCs w:val="26"/>
        </w:rPr>
        <w:t> </w:t>
      </w:r>
      <w:r w:rsidR="00663C37" w:rsidRPr="00663C37">
        <w:rPr>
          <w:rFonts w:eastAsia="Calibri"/>
          <w:sz w:val="26"/>
          <w:szCs w:val="26"/>
        </w:rPr>
        <w:t>692</w:t>
      </w:r>
      <w:r w:rsidRPr="00663C37">
        <w:rPr>
          <w:rFonts w:eastAsia="Calibri"/>
          <w:sz w:val="26"/>
          <w:szCs w:val="26"/>
        </w:rPr>
        <w:t xml:space="preserve"> тыс. руб., в том числе</w:t>
      </w:r>
      <w:r w:rsidR="00654157">
        <w:rPr>
          <w:rFonts w:eastAsia="Calibri"/>
          <w:sz w:val="26"/>
          <w:szCs w:val="26"/>
        </w:rPr>
        <w:t>:</w:t>
      </w:r>
      <w:r w:rsidRPr="00663C37">
        <w:rPr>
          <w:rFonts w:eastAsia="Calibri"/>
          <w:sz w:val="26"/>
          <w:szCs w:val="26"/>
        </w:rPr>
        <w:t xml:space="preserve"> </w:t>
      </w:r>
    </w:p>
    <w:p w:rsidR="00837D1A" w:rsidRPr="00663C37" w:rsidRDefault="00837D1A" w:rsidP="00654157">
      <w:pPr>
        <w:pStyle w:val="af1"/>
        <w:spacing w:line="276" w:lineRule="auto"/>
        <w:ind w:left="0"/>
        <w:jc w:val="center"/>
        <w:rPr>
          <w:rFonts w:eastAsia="Calibri"/>
          <w:sz w:val="26"/>
          <w:szCs w:val="26"/>
        </w:rPr>
      </w:pPr>
      <w:r w:rsidRPr="00663C37">
        <w:rPr>
          <w:rFonts w:eastAsia="Calibri"/>
          <w:sz w:val="26"/>
          <w:szCs w:val="26"/>
        </w:rPr>
        <w:t>Софинансирование расходов на 202</w:t>
      </w:r>
      <w:r w:rsidR="00663C37">
        <w:rPr>
          <w:rFonts w:eastAsia="Calibri"/>
          <w:sz w:val="26"/>
          <w:szCs w:val="26"/>
        </w:rPr>
        <w:t>4</w:t>
      </w:r>
      <w:r w:rsidRPr="00663C37">
        <w:rPr>
          <w:rFonts w:eastAsia="Calibri"/>
          <w:sz w:val="26"/>
          <w:szCs w:val="26"/>
        </w:rPr>
        <w:t xml:space="preserve"> год</w:t>
      </w:r>
    </w:p>
    <w:p w:rsidR="00837D1A" w:rsidRPr="00663C37" w:rsidRDefault="00837D1A" w:rsidP="00837D1A">
      <w:pPr>
        <w:spacing w:line="276" w:lineRule="auto"/>
        <w:rPr>
          <w:rFonts w:eastAsia="Calibri"/>
          <w:sz w:val="26"/>
          <w:szCs w:val="26"/>
        </w:rPr>
      </w:pPr>
      <w:r w:rsidRPr="00663C37">
        <w:rPr>
          <w:rFonts w:eastAsia="Calibri"/>
          <w:sz w:val="26"/>
          <w:szCs w:val="26"/>
        </w:rPr>
        <w:t xml:space="preserve">                                                                                              </w:t>
      </w:r>
      <w:r w:rsidR="00654157">
        <w:rPr>
          <w:rFonts w:eastAsia="Calibri"/>
          <w:sz w:val="26"/>
          <w:szCs w:val="26"/>
        </w:rPr>
        <w:t xml:space="preserve">                         </w:t>
      </w:r>
      <w:r w:rsidR="00654157">
        <w:rPr>
          <w:sz w:val="26"/>
          <w:szCs w:val="26"/>
        </w:rPr>
        <w:t>таблица</w:t>
      </w:r>
      <w:r w:rsidRPr="00663C37">
        <w:rPr>
          <w:rFonts w:eastAsia="Calibri"/>
          <w:sz w:val="26"/>
          <w:szCs w:val="26"/>
        </w:rPr>
        <w:t xml:space="preserve">  (тыс. руб.)</w:t>
      </w:r>
    </w:p>
    <w:tbl>
      <w:tblPr>
        <w:tblStyle w:val="af3"/>
        <w:tblW w:w="0" w:type="auto"/>
        <w:tblLook w:val="04A0"/>
      </w:tblPr>
      <w:tblGrid>
        <w:gridCol w:w="8330"/>
        <w:gridCol w:w="1809"/>
      </w:tblGrid>
      <w:tr w:rsidR="005B4500" w:rsidRPr="00A310CD" w:rsidTr="00654157">
        <w:trPr>
          <w:tblHeader/>
        </w:trPr>
        <w:tc>
          <w:tcPr>
            <w:tcW w:w="8330" w:type="dxa"/>
            <w:vAlign w:val="bottom"/>
          </w:tcPr>
          <w:p w:rsidR="005B4500" w:rsidRPr="00A310CD" w:rsidRDefault="005B4500" w:rsidP="005B4500">
            <w:pPr>
              <w:jc w:val="center"/>
              <w:rPr>
                <w:bCs/>
                <w:color w:val="000000"/>
              </w:rPr>
            </w:pPr>
            <w:r w:rsidRPr="00A310CD">
              <w:rPr>
                <w:bCs/>
                <w:color w:val="000000"/>
              </w:rPr>
              <w:t>Наименование расходов</w:t>
            </w:r>
          </w:p>
        </w:tc>
        <w:tc>
          <w:tcPr>
            <w:tcW w:w="1809" w:type="dxa"/>
            <w:vAlign w:val="bottom"/>
          </w:tcPr>
          <w:p w:rsidR="005B4500" w:rsidRPr="00A310CD" w:rsidRDefault="005B4500" w:rsidP="005B4500">
            <w:pPr>
              <w:rPr>
                <w:bCs/>
              </w:rPr>
            </w:pPr>
            <w:r w:rsidRPr="00A310CD">
              <w:rPr>
                <w:bCs/>
              </w:rPr>
              <w:t xml:space="preserve">     Сумма</w:t>
            </w:r>
          </w:p>
        </w:tc>
      </w:tr>
      <w:tr w:rsidR="005B4500" w:rsidRPr="00A310CD" w:rsidTr="005B4500">
        <w:tc>
          <w:tcPr>
            <w:tcW w:w="8330" w:type="dxa"/>
            <w:vAlign w:val="bottom"/>
          </w:tcPr>
          <w:p w:rsidR="005B4500" w:rsidRPr="00A310CD" w:rsidRDefault="005B4500" w:rsidP="005B4500">
            <w:pPr>
              <w:rPr>
                <w:color w:val="000000"/>
              </w:rPr>
            </w:pPr>
            <w:r w:rsidRPr="00A310CD">
              <w:rPr>
                <w:color w:val="000000"/>
              </w:rPr>
              <w:t>Реализация мероприятий по обеспечению жильем молодых семей</w:t>
            </w:r>
          </w:p>
        </w:tc>
        <w:tc>
          <w:tcPr>
            <w:tcW w:w="1809" w:type="dxa"/>
            <w:vAlign w:val="bottom"/>
          </w:tcPr>
          <w:p w:rsidR="005B4500" w:rsidRPr="00A310CD" w:rsidRDefault="005B4500" w:rsidP="005B4500">
            <w:pPr>
              <w:jc w:val="right"/>
            </w:pPr>
            <w:r w:rsidRPr="00A310CD">
              <w:t>10 000,0</w:t>
            </w:r>
          </w:p>
        </w:tc>
      </w:tr>
      <w:tr w:rsidR="005B4500" w:rsidRPr="00A310CD" w:rsidTr="005B4500">
        <w:tc>
          <w:tcPr>
            <w:tcW w:w="8330" w:type="dxa"/>
            <w:vAlign w:val="bottom"/>
          </w:tcPr>
          <w:p w:rsidR="005B4500" w:rsidRPr="00A310CD" w:rsidRDefault="005B4500" w:rsidP="005B4500">
            <w:pPr>
              <w:rPr>
                <w:color w:val="000000"/>
              </w:rPr>
            </w:pPr>
            <w:r w:rsidRPr="00A310CD">
              <w:rPr>
                <w:color w:val="000000"/>
              </w:rPr>
              <w:t>Природоохранные мероприятия</w:t>
            </w:r>
          </w:p>
        </w:tc>
        <w:tc>
          <w:tcPr>
            <w:tcW w:w="1809" w:type="dxa"/>
            <w:vAlign w:val="bottom"/>
          </w:tcPr>
          <w:p w:rsidR="005B4500" w:rsidRPr="00A310CD" w:rsidRDefault="005B4500" w:rsidP="005B4500">
            <w:pPr>
              <w:jc w:val="right"/>
            </w:pPr>
            <w:r w:rsidRPr="00A310CD">
              <w:t>1 288,0</w:t>
            </w:r>
          </w:p>
        </w:tc>
      </w:tr>
      <w:tr w:rsidR="005B4500" w:rsidRPr="00A310CD" w:rsidTr="005B4500">
        <w:tc>
          <w:tcPr>
            <w:tcW w:w="8330" w:type="dxa"/>
            <w:vAlign w:val="bottom"/>
          </w:tcPr>
          <w:p w:rsidR="005B4500" w:rsidRPr="00A310CD" w:rsidRDefault="005B4500" w:rsidP="005B4500">
            <w:pPr>
              <w:rPr>
                <w:color w:val="000000"/>
              </w:rPr>
            </w:pPr>
            <w:r w:rsidRPr="00A310CD">
              <w:rPr>
                <w:color w:val="000000"/>
              </w:rPr>
              <w:t>Реализация программ формирования современной городской среды</w:t>
            </w:r>
          </w:p>
        </w:tc>
        <w:tc>
          <w:tcPr>
            <w:tcW w:w="1809" w:type="dxa"/>
            <w:vAlign w:val="bottom"/>
          </w:tcPr>
          <w:p w:rsidR="005B4500" w:rsidRPr="00A310CD" w:rsidRDefault="005B4500" w:rsidP="005B4500">
            <w:pPr>
              <w:jc w:val="right"/>
            </w:pPr>
            <w:r w:rsidRPr="00A310CD">
              <w:t>260 890,9</w:t>
            </w:r>
          </w:p>
        </w:tc>
      </w:tr>
      <w:tr w:rsidR="005B4500" w:rsidRPr="00A310CD" w:rsidTr="005B4500">
        <w:tc>
          <w:tcPr>
            <w:tcW w:w="8330" w:type="dxa"/>
          </w:tcPr>
          <w:p w:rsidR="005B4500" w:rsidRPr="00A310CD" w:rsidRDefault="005B4500" w:rsidP="005B4500">
            <w:pPr>
              <w:rPr>
                <w:color w:val="000000"/>
              </w:rPr>
            </w:pPr>
            <w:proofErr w:type="gramStart"/>
            <w:r w:rsidRPr="00A310CD">
              <w:rPr>
                <w:color w:val="000000"/>
              </w:rPr>
              <w:t>Мероприятия</w:t>
            </w:r>
            <w:proofErr w:type="gramEnd"/>
            <w:r w:rsidRPr="00A310CD">
              <w:rPr>
                <w:color w:val="000000"/>
              </w:rPr>
              <w:t xml:space="preserve"> направленные на выполнение работ по благоустройству дворовых территорий за счет средств заинтересованных лиц</w:t>
            </w:r>
          </w:p>
        </w:tc>
        <w:tc>
          <w:tcPr>
            <w:tcW w:w="1809" w:type="dxa"/>
            <w:vAlign w:val="bottom"/>
          </w:tcPr>
          <w:p w:rsidR="005B4500" w:rsidRPr="00A310CD" w:rsidRDefault="005B4500" w:rsidP="005B4500">
            <w:pPr>
              <w:jc w:val="right"/>
            </w:pPr>
            <w:r w:rsidRPr="00A310CD">
              <w:t>36 470,0</w:t>
            </w:r>
          </w:p>
        </w:tc>
      </w:tr>
      <w:tr w:rsidR="005B4500" w:rsidRPr="00A310CD" w:rsidTr="005B4500">
        <w:tc>
          <w:tcPr>
            <w:tcW w:w="8330" w:type="dxa"/>
          </w:tcPr>
          <w:p w:rsidR="005B4500" w:rsidRPr="00A310CD" w:rsidRDefault="005B4500" w:rsidP="005B4500">
            <w:pPr>
              <w:rPr>
                <w:color w:val="000000"/>
              </w:rPr>
            </w:pPr>
            <w:r w:rsidRPr="00A310CD">
              <w:rPr>
                <w:color w:val="000000"/>
              </w:rPr>
              <w:t xml:space="preserve">Строительство централизованной сети водоснабжения пос. </w:t>
            </w:r>
            <w:proofErr w:type="spellStart"/>
            <w:r w:rsidRPr="00A310CD">
              <w:rPr>
                <w:color w:val="000000"/>
              </w:rPr>
              <w:t>Телеуты</w:t>
            </w:r>
            <w:proofErr w:type="spellEnd"/>
          </w:p>
        </w:tc>
        <w:tc>
          <w:tcPr>
            <w:tcW w:w="1809" w:type="dxa"/>
            <w:vAlign w:val="bottom"/>
          </w:tcPr>
          <w:p w:rsidR="005B4500" w:rsidRPr="00A310CD" w:rsidRDefault="005B4500" w:rsidP="005B4500">
            <w:pPr>
              <w:jc w:val="right"/>
            </w:pPr>
            <w:r w:rsidRPr="00A310CD">
              <w:t>5 906,0</w:t>
            </w:r>
          </w:p>
        </w:tc>
      </w:tr>
      <w:tr w:rsidR="005B4500" w:rsidRPr="00A310CD" w:rsidTr="005B4500">
        <w:tc>
          <w:tcPr>
            <w:tcW w:w="8330" w:type="dxa"/>
            <w:vAlign w:val="center"/>
          </w:tcPr>
          <w:p w:rsidR="005B4500" w:rsidRPr="00A310CD" w:rsidRDefault="005B4500" w:rsidP="005B4500">
            <w:r w:rsidRPr="00A310CD">
              <w:t>Обеспечение жильем социальных категорий граждан, установленных законодательством Кемеровской области</w:t>
            </w:r>
          </w:p>
        </w:tc>
        <w:tc>
          <w:tcPr>
            <w:tcW w:w="1809" w:type="dxa"/>
            <w:vAlign w:val="bottom"/>
          </w:tcPr>
          <w:p w:rsidR="005B4500" w:rsidRPr="00A310CD" w:rsidRDefault="005B4500" w:rsidP="005B4500">
            <w:pPr>
              <w:jc w:val="right"/>
            </w:pPr>
            <w:r w:rsidRPr="00A310CD">
              <w:t>20 000,0</w:t>
            </w:r>
          </w:p>
        </w:tc>
      </w:tr>
      <w:tr w:rsidR="005B4500" w:rsidRPr="00A310CD" w:rsidTr="005B4500">
        <w:tc>
          <w:tcPr>
            <w:tcW w:w="8330" w:type="dxa"/>
            <w:vAlign w:val="bottom"/>
          </w:tcPr>
          <w:p w:rsidR="005B4500" w:rsidRPr="00A310CD" w:rsidRDefault="005B4500" w:rsidP="005B4500">
            <w:r w:rsidRPr="00A310CD">
              <w:t>Реализация мер в области государственной молодежной политики</w:t>
            </w:r>
          </w:p>
        </w:tc>
        <w:tc>
          <w:tcPr>
            <w:tcW w:w="1809" w:type="dxa"/>
            <w:vAlign w:val="bottom"/>
          </w:tcPr>
          <w:p w:rsidR="005B4500" w:rsidRPr="00A310CD" w:rsidRDefault="005B4500" w:rsidP="005B4500">
            <w:pPr>
              <w:jc w:val="right"/>
            </w:pPr>
            <w:r w:rsidRPr="00A310CD">
              <w:t>290,0</w:t>
            </w:r>
          </w:p>
        </w:tc>
      </w:tr>
      <w:tr w:rsidR="005B4500" w:rsidRPr="00A310CD" w:rsidTr="005B4500">
        <w:tc>
          <w:tcPr>
            <w:tcW w:w="8330" w:type="dxa"/>
            <w:vAlign w:val="bottom"/>
          </w:tcPr>
          <w:p w:rsidR="005B4500" w:rsidRPr="00A310CD" w:rsidRDefault="005B4500" w:rsidP="005B4500">
            <w:r w:rsidRPr="00A310CD">
              <w:t>Увековечение памяти погибших при защите Отечества на 2019 - 2024 годы</w:t>
            </w:r>
          </w:p>
        </w:tc>
        <w:tc>
          <w:tcPr>
            <w:tcW w:w="1809" w:type="dxa"/>
            <w:vAlign w:val="bottom"/>
          </w:tcPr>
          <w:p w:rsidR="005B4500" w:rsidRPr="00A310CD" w:rsidRDefault="005B4500" w:rsidP="005B4500">
            <w:pPr>
              <w:jc w:val="right"/>
            </w:pPr>
            <w:r w:rsidRPr="00A310CD">
              <w:t>72,0</w:t>
            </w:r>
          </w:p>
        </w:tc>
      </w:tr>
      <w:tr w:rsidR="005B4500" w:rsidRPr="00A310CD" w:rsidTr="005B4500">
        <w:tc>
          <w:tcPr>
            <w:tcW w:w="8330" w:type="dxa"/>
            <w:vAlign w:val="bottom"/>
          </w:tcPr>
          <w:p w:rsidR="005B4500" w:rsidRPr="00A310CD" w:rsidRDefault="005B4500" w:rsidP="005B4500">
            <w:r w:rsidRPr="00A310CD">
              <w:t>Этнокультурное развитие наций и народностей Кемеровской области - Кузбасса</w:t>
            </w:r>
          </w:p>
        </w:tc>
        <w:tc>
          <w:tcPr>
            <w:tcW w:w="1809" w:type="dxa"/>
            <w:vAlign w:val="bottom"/>
          </w:tcPr>
          <w:p w:rsidR="005B4500" w:rsidRPr="00A310CD" w:rsidRDefault="005B4500" w:rsidP="005B4500">
            <w:pPr>
              <w:jc w:val="right"/>
            </w:pPr>
            <w:r w:rsidRPr="00A310CD">
              <w:t>65,8</w:t>
            </w:r>
          </w:p>
        </w:tc>
      </w:tr>
      <w:tr w:rsidR="005B4500" w:rsidRPr="00A310CD" w:rsidTr="005B4500">
        <w:tc>
          <w:tcPr>
            <w:tcW w:w="8330" w:type="dxa"/>
            <w:vAlign w:val="bottom"/>
          </w:tcPr>
          <w:p w:rsidR="005B4500" w:rsidRPr="00A310CD" w:rsidRDefault="005B4500" w:rsidP="005B4500">
            <w:r w:rsidRPr="00A310CD">
              <w:t>Ремонтно-реставрационные работы  здания, имеющего статус объекта культурного наследия</w:t>
            </w:r>
          </w:p>
        </w:tc>
        <w:tc>
          <w:tcPr>
            <w:tcW w:w="1809" w:type="dxa"/>
            <w:vAlign w:val="bottom"/>
          </w:tcPr>
          <w:p w:rsidR="005B4500" w:rsidRPr="00A310CD" w:rsidRDefault="005B4500" w:rsidP="005B4500">
            <w:pPr>
              <w:jc w:val="right"/>
            </w:pPr>
            <w:r w:rsidRPr="00A310CD">
              <w:t>5 000,0</w:t>
            </w:r>
          </w:p>
        </w:tc>
      </w:tr>
      <w:tr w:rsidR="005B4500" w:rsidRPr="00A310CD" w:rsidTr="005B4500">
        <w:tc>
          <w:tcPr>
            <w:tcW w:w="8330" w:type="dxa"/>
            <w:vAlign w:val="bottom"/>
          </w:tcPr>
          <w:p w:rsidR="005B4500" w:rsidRPr="00A310CD" w:rsidRDefault="005B4500" w:rsidP="005B4500">
            <w:r w:rsidRPr="00A310CD">
              <w:t>Мероприятие, направленное на развитие таланта одаренных детей, совершенствование самодеятельного, профессионального искусства и киноискусства</w:t>
            </w:r>
          </w:p>
        </w:tc>
        <w:tc>
          <w:tcPr>
            <w:tcW w:w="1809" w:type="dxa"/>
            <w:vAlign w:val="bottom"/>
          </w:tcPr>
          <w:p w:rsidR="005B4500" w:rsidRPr="00A310CD" w:rsidRDefault="005B4500" w:rsidP="005B4500">
            <w:pPr>
              <w:jc w:val="right"/>
            </w:pPr>
            <w:r w:rsidRPr="00A310CD">
              <w:t>111,1</w:t>
            </w:r>
          </w:p>
        </w:tc>
      </w:tr>
      <w:tr w:rsidR="005B4500" w:rsidRPr="00A310CD" w:rsidTr="005B4500">
        <w:tc>
          <w:tcPr>
            <w:tcW w:w="8330" w:type="dxa"/>
            <w:vAlign w:val="bottom"/>
          </w:tcPr>
          <w:p w:rsidR="005B4500" w:rsidRPr="00A310CD" w:rsidRDefault="005B4500" w:rsidP="005B4500">
            <w:r w:rsidRPr="00A310CD">
              <w:t>Реализация мероприятий по обеспечению пожарной безопасности и антитеррористической защищенности  в муниципальных образовательных организациях</w:t>
            </w:r>
          </w:p>
        </w:tc>
        <w:tc>
          <w:tcPr>
            <w:tcW w:w="1809" w:type="dxa"/>
            <w:vAlign w:val="bottom"/>
          </w:tcPr>
          <w:p w:rsidR="005B4500" w:rsidRPr="00A310CD" w:rsidRDefault="005B4500" w:rsidP="005B4500">
            <w:pPr>
              <w:jc w:val="right"/>
            </w:pPr>
            <w:r w:rsidRPr="00A310CD">
              <w:t>440,0</w:t>
            </w:r>
          </w:p>
        </w:tc>
      </w:tr>
      <w:tr w:rsidR="005B4500" w:rsidRPr="00A310CD" w:rsidTr="005B4500">
        <w:tc>
          <w:tcPr>
            <w:tcW w:w="8330" w:type="dxa"/>
            <w:vAlign w:val="bottom"/>
          </w:tcPr>
          <w:p w:rsidR="005B4500" w:rsidRPr="00A310CD" w:rsidRDefault="005B4500" w:rsidP="005B4500">
            <w:r w:rsidRPr="00A310CD">
              <w:t>Поддержка экономического и социального развития коренных малочисленных народов Севера, Сибири и Дальнего Востока</w:t>
            </w:r>
          </w:p>
        </w:tc>
        <w:tc>
          <w:tcPr>
            <w:tcW w:w="1809" w:type="dxa"/>
            <w:vAlign w:val="bottom"/>
          </w:tcPr>
          <w:p w:rsidR="005B4500" w:rsidRPr="00A310CD" w:rsidRDefault="005B4500" w:rsidP="005B4500">
            <w:pPr>
              <w:jc w:val="right"/>
            </w:pPr>
            <w:r w:rsidRPr="00A310CD">
              <w:t>206,8</w:t>
            </w:r>
          </w:p>
        </w:tc>
      </w:tr>
      <w:tr w:rsidR="005B4500" w:rsidRPr="00A310CD" w:rsidTr="005B4500">
        <w:tc>
          <w:tcPr>
            <w:tcW w:w="8330" w:type="dxa"/>
          </w:tcPr>
          <w:p w:rsidR="005B4500" w:rsidRPr="00A310CD" w:rsidRDefault="005B4500" w:rsidP="005B4500">
            <w:pPr>
              <w:rPr>
                <w:color w:val="000000"/>
              </w:rPr>
            </w:pPr>
            <w:r w:rsidRPr="00A310CD">
              <w:rPr>
                <w:color w:val="000000"/>
              </w:rPr>
              <w:t>Инициативное бюджетирование</w:t>
            </w:r>
          </w:p>
        </w:tc>
        <w:tc>
          <w:tcPr>
            <w:tcW w:w="1809" w:type="dxa"/>
            <w:vAlign w:val="bottom"/>
          </w:tcPr>
          <w:p w:rsidR="005B4500" w:rsidRPr="00A310CD" w:rsidRDefault="005B4500" w:rsidP="005B4500">
            <w:pPr>
              <w:jc w:val="right"/>
            </w:pPr>
            <w:r w:rsidRPr="00A310CD">
              <w:t>15 000,0</w:t>
            </w:r>
          </w:p>
        </w:tc>
      </w:tr>
      <w:tr w:rsidR="005B4500" w:rsidRPr="00A310CD" w:rsidTr="005B4500">
        <w:tc>
          <w:tcPr>
            <w:tcW w:w="8330" w:type="dxa"/>
          </w:tcPr>
          <w:p w:rsidR="005B4500" w:rsidRPr="00A310CD" w:rsidRDefault="005B4500" w:rsidP="005B4500">
            <w:pPr>
              <w:rPr>
                <w:color w:val="000000"/>
              </w:rPr>
            </w:pPr>
            <w:r w:rsidRPr="00A310CD">
              <w:rPr>
                <w:color w:val="000000"/>
              </w:rPr>
              <w:t>Капитальный ремонт в общеобразовательных учреждениях</w:t>
            </w:r>
          </w:p>
        </w:tc>
        <w:tc>
          <w:tcPr>
            <w:tcW w:w="1809" w:type="dxa"/>
            <w:vAlign w:val="bottom"/>
          </w:tcPr>
          <w:p w:rsidR="005B4500" w:rsidRPr="00A310CD" w:rsidRDefault="005B4500" w:rsidP="005B4500">
            <w:pPr>
              <w:jc w:val="right"/>
            </w:pPr>
            <w:r w:rsidRPr="00A310CD">
              <w:t>65 830,0</w:t>
            </w:r>
          </w:p>
        </w:tc>
      </w:tr>
      <w:tr w:rsidR="005B4500" w:rsidRPr="00A310CD" w:rsidTr="005B4500">
        <w:tc>
          <w:tcPr>
            <w:tcW w:w="8330" w:type="dxa"/>
          </w:tcPr>
          <w:p w:rsidR="005B4500" w:rsidRPr="00A310CD" w:rsidRDefault="005B4500" w:rsidP="005B4500">
            <w:pPr>
              <w:rPr>
                <w:color w:val="000000"/>
              </w:rPr>
            </w:pPr>
            <w:r w:rsidRPr="00A310CD">
              <w:rPr>
                <w:color w:val="000000"/>
              </w:rPr>
              <w:t>Реализация мероприятий по установке АПС, антитеррористической защищенности</w:t>
            </w:r>
          </w:p>
        </w:tc>
        <w:tc>
          <w:tcPr>
            <w:tcW w:w="1809" w:type="dxa"/>
            <w:vAlign w:val="bottom"/>
          </w:tcPr>
          <w:p w:rsidR="005B4500" w:rsidRPr="00A310CD" w:rsidRDefault="005B4500" w:rsidP="005B4500">
            <w:pPr>
              <w:jc w:val="right"/>
            </w:pPr>
            <w:r w:rsidRPr="00A310CD">
              <w:t>21 339,5</w:t>
            </w:r>
          </w:p>
        </w:tc>
      </w:tr>
      <w:tr w:rsidR="005B4500" w:rsidRPr="00A310CD" w:rsidTr="005B4500">
        <w:tc>
          <w:tcPr>
            <w:tcW w:w="8330" w:type="dxa"/>
          </w:tcPr>
          <w:p w:rsidR="005B4500" w:rsidRPr="00A310CD" w:rsidRDefault="005B4500" w:rsidP="005B4500">
            <w:pPr>
              <w:rPr>
                <w:color w:val="000000"/>
              </w:rPr>
            </w:pPr>
            <w:r w:rsidRPr="00A310CD">
              <w:rPr>
                <w:color w:val="000000"/>
              </w:rPr>
              <w:t>Текущий ремонт учреждений спорта</w:t>
            </w:r>
          </w:p>
        </w:tc>
        <w:tc>
          <w:tcPr>
            <w:tcW w:w="1809" w:type="dxa"/>
            <w:vAlign w:val="bottom"/>
          </w:tcPr>
          <w:p w:rsidR="005B4500" w:rsidRPr="00A310CD" w:rsidRDefault="005B4500" w:rsidP="005B4500">
            <w:pPr>
              <w:jc w:val="right"/>
            </w:pPr>
            <w:r w:rsidRPr="00A310CD">
              <w:t>277,7</w:t>
            </w:r>
          </w:p>
        </w:tc>
      </w:tr>
      <w:tr w:rsidR="005B4500" w:rsidRPr="00A310CD" w:rsidTr="005B4500">
        <w:tc>
          <w:tcPr>
            <w:tcW w:w="8330" w:type="dxa"/>
          </w:tcPr>
          <w:p w:rsidR="005B4500" w:rsidRPr="00A310CD" w:rsidRDefault="005B4500" w:rsidP="005B4500">
            <w:pPr>
              <w:rPr>
                <w:color w:val="000000"/>
              </w:rPr>
            </w:pPr>
            <w:r w:rsidRPr="00A310CD">
              <w:rPr>
                <w:color w:val="000000"/>
              </w:rPr>
              <w:t>Спортивный Резерв</w:t>
            </w:r>
          </w:p>
        </w:tc>
        <w:tc>
          <w:tcPr>
            <w:tcW w:w="1809" w:type="dxa"/>
            <w:vAlign w:val="bottom"/>
          </w:tcPr>
          <w:p w:rsidR="005B4500" w:rsidRPr="00A310CD" w:rsidRDefault="005B4500" w:rsidP="005B4500">
            <w:pPr>
              <w:jc w:val="right"/>
            </w:pPr>
            <w:r w:rsidRPr="00A310CD">
              <w:t>515,7</w:t>
            </w:r>
          </w:p>
        </w:tc>
      </w:tr>
      <w:tr w:rsidR="005B4500" w:rsidRPr="00A310CD" w:rsidTr="005B4500">
        <w:tc>
          <w:tcPr>
            <w:tcW w:w="8330" w:type="dxa"/>
            <w:vAlign w:val="bottom"/>
          </w:tcPr>
          <w:p w:rsidR="005B4500" w:rsidRPr="00A310CD" w:rsidRDefault="005B4500" w:rsidP="005B4500">
            <w:r w:rsidRPr="00A310CD">
              <w:t xml:space="preserve">Капитальный ремонт Новокузнецкого спортивного квартала (Малая Ледовая </w:t>
            </w:r>
            <w:r w:rsidRPr="00A310CD">
              <w:lastRenderedPageBreak/>
              <w:t>Арена Центрального р-на)</w:t>
            </w:r>
          </w:p>
        </w:tc>
        <w:tc>
          <w:tcPr>
            <w:tcW w:w="1809" w:type="dxa"/>
            <w:vAlign w:val="bottom"/>
          </w:tcPr>
          <w:p w:rsidR="005B4500" w:rsidRPr="00A310CD" w:rsidRDefault="005B4500" w:rsidP="005B4500">
            <w:pPr>
              <w:jc w:val="right"/>
            </w:pPr>
            <w:r w:rsidRPr="00A310CD">
              <w:lastRenderedPageBreak/>
              <w:t>25 000,0</w:t>
            </w:r>
          </w:p>
        </w:tc>
      </w:tr>
      <w:tr w:rsidR="005B4500" w:rsidRPr="00A310CD" w:rsidTr="005B4500">
        <w:tc>
          <w:tcPr>
            <w:tcW w:w="8330" w:type="dxa"/>
            <w:vAlign w:val="bottom"/>
          </w:tcPr>
          <w:p w:rsidR="005B4500" w:rsidRPr="00A310CD" w:rsidRDefault="005B4500" w:rsidP="005B4500">
            <w:r w:rsidRPr="00A310CD">
              <w:lastRenderedPageBreak/>
              <w:t>Квартиры ветеранам боевых действий и инвалидам</w:t>
            </w:r>
          </w:p>
        </w:tc>
        <w:tc>
          <w:tcPr>
            <w:tcW w:w="1809" w:type="dxa"/>
            <w:vAlign w:val="bottom"/>
          </w:tcPr>
          <w:p w:rsidR="005B4500" w:rsidRPr="00A310CD" w:rsidRDefault="005B4500" w:rsidP="005B4500">
            <w:pPr>
              <w:jc w:val="right"/>
            </w:pPr>
            <w:r w:rsidRPr="00A310CD">
              <w:t>15 098,4</w:t>
            </w:r>
          </w:p>
        </w:tc>
      </w:tr>
      <w:tr w:rsidR="005B4500" w:rsidRPr="00A310CD" w:rsidTr="005B4500">
        <w:tc>
          <w:tcPr>
            <w:tcW w:w="8330" w:type="dxa"/>
            <w:vAlign w:val="bottom"/>
          </w:tcPr>
          <w:p w:rsidR="005B4500" w:rsidRPr="00A310CD" w:rsidRDefault="005B4500" w:rsidP="005B4500">
            <w:pPr>
              <w:rPr>
                <w:color w:val="000000"/>
              </w:rPr>
            </w:pPr>
            <w:r w:rsidRPr="00A310CD">
              <w:rPr>
                <w:color w:val="000000"/>
              </w:rPr>
              <w:t>Строительство Южной автомагистрали</w:t>
            </w:r>
          </w:p>
        </w:tc>
        <w:tc>
          <w:tcPr>
            <w:tcW w:w="1809" w:type="dxa"/>
            <w:vAlign w:val="bottom"/>
          </w:tcPr>
          <w:p w:rsidR="005B4500" w:rsidRPr="00A310CD" w:rsidRDefault="005B4500" w:rsidP="005B4500">
            <w:pPr>
              <w:jc w:val="right"/>
            </w:pPr>
            <w:r w:rsidRPr="00A310CD">
              <w:t>93 470,6</w:t>
            </w:r>
          </w:p>
        </w:tc>
      </w:tr>
      <w:tr w:rsidR="005B4500" w:rsidRPr="00A310CD" w:rsidTr="005B4500">
        <w:tc>
          <w:tcPr>
            <w:tcW w:w="8330" w:type="dxa"/>
            <w:vAlign w:val="bottom"/>
          </w:tcPr>
          <w:p w:rsidR="005B4500" w:rsidRPr="00A310CD" w:rsidRDefault="005B4500" w:rsidP="005B4500">
            <w:pPr>
              <w:rPr>
                <w:color w:val="000000"/>
              </w:rPr>
            </w:pPr>
            <w:r w:rsidRPr="00A310CD">
              <w:rPr>
                <w:color w:val="000000"/>
              </w:rPr>
              <w:t>Строительство автодороги от Северного въезда площадки «</w:t>
            </w:r>
            <w:proofErr w:type="spellStart"/>
            <w:r w:rsidRPr="00A310CD">
              <w:rPr>
                <w:color w:val="000000"/>
              </w:rPr>
              <w:t>Технокластер</w:t>
            </w:r>
            <w:proofErr w:type="spellEnd"/>
            <w:r w:rsidRPr="00A310CD">
              <w:rPr>
                <w:color w:val="000000"/>
              </w:rPr>
              <w:t>» до Ильинского шоссе</w:t>
            </w:r>
          </w:p>
        </w:tc>
        <w:tc>
          <w:tcPr>
            <w:tcW w:w="1809" w:type="dxa"/>
            <w:vAlign w:val="bottom"/>
          </w:tcPr>
          <w:p w:rsidR="005B4500" w:rsidRPr="00A310CD" w:rsidRDefault="005B4500" w:rsidP="005B4500">
            <w:pPr>
              <w:jc w:val="right"/>
            </w:pPr>
            <w:r w:rsidRPr="00A310CD">
              <w:t>930,2</w:t>
            </w:r>
          </w:p>
        </w:tc>
      </w:tr>
      <w:tr w:rsidR="005B4500" w:rsidRPr="00A310CD" w:rsidTr="005B4500">
        <w:tc>
          <w:tcPr>
            <w:tcW w:w="8330" w:type="dxa"/>
            <w:vAlign w:val="bottom"/>
          </w:tcPr>
          <w:p w:rsidR="005B4500" w:rsidRPr="00A310CD" w:rsidRDefault="005B4500" w:rsidP="005B4500">
            <w:pPr>
              <w:rPr>
                <w:color w:val="000000"/>
              </w:rPr>
            </w:pPr>
            <w:r w:rsidRPr="00A310CD">
              <w:rPr>
                <w:color w:val="000000"/>
              </w:rPr>
              <w:t xml:space="preserve">Строительство двух тренировочных ледовых арен в Орджоникидзевском и Заводском районах </w:t>
            </w:r>
            <w:proofErr w:type="gramStart"/>
            <w:r w:rsidRPr="00A310CD">
              <w:rPr>
                <w:color w:val="000000"/>
              </w:rPr>
              <w:t>г</w:t>
            </w:r>
            <w:proofErr w:type="gramEnd"/>
            <w:r w:rsidRPr="00A310CD">
              <w:rPr>
                <w:color w:val="000000"/>
              </w:rPr>
              <w:t>. Новокузнецка</w:t>
            </w:r>
          </w:p>
        </w:tc>
        <w:tc>
          <w:tcPr>
            <w:tcW w:w="1809" w:type="dxa"/>
            <w:vAlign w:val="bottom"/>
          </w:tcPr>
          <w:p w:rsidR="005B4500" w:rsidRPr="00A310CD" w:rsidRDefault="005B4500" w:rsidP="005B4500">
            <w:pPr>
              <w:jc w:val="right"/>
            </w:pPr>
            <w:r w:rsidRPr="00A310CD">
              <w:t>30 000,0</w:t>
            </w:r>
          </w:p>
        </w:tc>
      </w:tr>
      <w:tr w:rsidR="005B4500" w:rsidRPr="00A310CD" w:rsidTr="005B4500">
        <w:tc>
          <w:tcPr>
            <w:tcW w:w="8330" w:type="dxa"/>
            <w:vAlign w:val="bottom"/>
          </w:tcPr>
          <w:p w:rsidR="005B4500" w:rsidRPr="00A310CD" w:rsidRDefault="005B4500" w:rsidP="005B4500">
            <w:pPr>
              <w:rPr>
                <w:color w:val="000000"/>
              </w:rPr>
            </w:pPr>
            <w:r w:rsidRPr="00A310CD">
              <w:rPr>
                <w:color w:val="000000"/>
              </w:rPr>
              <w:t xml:space="preserve">Реконструкция железобетонных путепроводов на </w:t>
            </w:r>
            <w:proofErr w:type="spellStart"/>
            <w:r w:rsidRPr="00A310CD">
              <w:rPr>
                <w:color w:val="000000"/>
              </w:rPr>
              <w:t>ш</w:t>
            </w:r>
            <w:proofErr w:type="spellEnd"/>
            <w:r w:rsidRPr="00A310CD">
              <w:rPr>
                <w:color w:val="000000"/>
              </w:rPr>
              <w:t>. «</w:t>
            </w:r>
            <w:proofErr w:type="spellStart"/>
            <w:r w:rsidRPr="00A310CD">
              <w:rPr>
                <w:color w:val="000000"/>
              </w:rPr>
              <w:t>Бызовское</w:t>
            </w:r>
            <w:proofErr w:type="spellEnd"/>
            <w:r w:rsidRPr="00A310CD">
              <w:rPr>
                <w:color w:val="000000"/>
              </w:rPr>
              <w:t xml:space="preserve">», Заводского района </w:t>
            </w:r>
            <w:proofErr w:type="gramStart"/>
            <w:r w:rsidRPr="00A310CD">
              <w:rPr>
                <w:color w:val="000000"/>
              </w:rPr>
              <w:t>г</w:t>
            </w:r>
            <w:proofErr w:type="gramEnd"/>
            <w:r w:rsidRPr="00A310CD">
              <w:rPr>
                <w:color w:val="000000"/>
              </w:rPr>
              <w:t>. Новокузнецка</w:t>
            </w:r>
          </w:p>
        </w:tc>
        <w:tc>
          <w:tcPr>
            <w:tcW w:w="1809" w:type="dxa"/>
            <w:vAlign w:val="bottom"/>
          </w:tcPr>
          <w:p w:rsidR="005B4500" w:rsidRPr="00A310CD" w:rsidRDefault="005B4500" w:rsidP="005B4500">
            <w:pPr>
              <w:jc w:val="right"/>
            </w:pPr>
            <w:r w:rsidRPr="00A310CD">
              <w:t>70 000,0</w:t>
            </w:r>
          </w:p>
        </w:tc>
      </w:tr>
      <w:tr w:rsidR="005B4500" w:rsidRPr="00A310CD" w:rsidTr="005B4500">
        <w:tc>
          <w:tcPr>
            <w:tcW w:w="8330" w:type="dxa"/>
            <w:vAlign w:val="bottom"/>
          </w:tcPr>
          <w:p w:rsidR="005B4500" w:rsidRPr="00A310CD" w:rsidRDefault="005B4500" w:rsidP="005B4500">
            <w:pPr>
              <w:rPr>
                <w:color w:val="000000"/>
              </w:rPr>
            </w:pPr>
            <w:r w:rsidRPr="00A310CD">
              <w:rPr>
                <w:color w:val="000000"/>
              </w:rPr>
              <w:t>Реализация программ формирования современной городской среды</w:t>
            </w:r>
          </w:p>
        </w:tc>
        <w:tc>
          <w:tcPr>
            <w:tcW w:w="1809" w:type="dxa"/>
            <w:vAlign w:val="bottom"/>
          </w:tcPr>
          <w:p w:rsidR="005B4500" w:rsidRPr="00A310CD" w:rsidRDefault="005B4500" w:rsidP="005B4500">
            <w:pPr>
              <w:jc w:val="right"/>
            </w:pPr>
            <w:r w:rsidRPr="00A310CD">
              <w:t>149 000,0</w:t>
            </w:r>
          </w:p>
        </w:tc>
      </w:tr>
      <w:tr w:rsidR="005B4500" w:rsidRPr="00A310CD" w:rsidTr="005B4500">
        <w:tc>
          <w:tcPr>
            <w:tcW w:w="8330" w:type="dxa"/>
          </w:tcPr>
          <w:p w:rsidR="005B4500" w:rsidRPr="00A310CD" w:rsidRDefault="005B4500" w:rsidP="005B4500">
            <w:pPr>
              <w:rPr>
                <w:color w:val="000000"/>
              </w:rPr>
            </w:pPr>
            <w:r w:rsidRPr="00A310CD">
              <w:rPr>
                <w:color w:val="000000"/>
              </w:rPr>
              <w:t>Капитальный ремонт автомобильных мостов</w:t>
            </w:r>
          </w:p>
        </w:tc>
        <w:tc>
          <w:tcPr>
            <w:tcW w:w="1809" w:type="dxa"/>
            <w:vAlign w:val="bottom"/>
          </w:tcPr>
          <w:p w:rsidR="005B4500" w:rsidRPr="00A310CD" w:rsidRDefault="005B4500" w:rsidP="005B4500">
            <w:pPr>
              <w:jc w:val="right"/>
            </w:pPr>
            <w:r w:rsidRPr="00A310CD">
              <w:t>124 967,1</w:t>
            </w:r>
          </w:p>
        </w:tc>
      </w:tr>
      <w:tr w:rsidR="005B4500" w:rsidRPr="00A310CD" w:rsidTr="005B4500">
        <w:tc>
          <w:tcPr>
            <w:tcW w:w="8330" w:type="dxa"/>
          </w:tcPr>
          <w:p w:rsidR="005B4500" w:rsidRPr="00A310CD" w:rsidRDefault="005B4500" w:rsidP="005B4500">
            <w:pPr>
              <w:rPr>
                <w:color w:val="000000"/>
              </w:rPr>
            </w:pPr>
            <w:r w:rsidRPr="00A310CD">
              <w:rPr>
                <w:color w:val="000000"/>
              </w:rPr>
              <w:t>Создание интеллектуальных транспортных систем (ИТС)</w:t>
            </w:r>
          </w:p>
        </w:tc>
        <w:tc>
          <w:tcPr>
            <w:tcW w:w="1809" w:type="dxa"/>
            <w:vAlign w:val="bottom"/>
          </w:tcPr>
          <w:p w:rsidR="005B4500" w:rsidRPr="00A310CD" w:rsidRDefault="005B4500" w:rsidP="005B4500">
            <w:pPr>
              <w:jc w:val="right"/>
            </w:pPr>
            <w:r w:rsidRPr="00A310CD">
              <w:t>5 623,4</w:t>
            </w:r>
          </w:p>
        </w:tc>
      </w:tr>
      <w:tr w:rsidR="005B4500" w:rsidRPr="00A310CD" w:rsidTr="005B4500">
        <w:tc>
          <w:tcPr>
            <w:tcW w:w="8330" w:type="dxa"/>
          </w:tcPr>
          <w:p w:rsidR="005B4500" w:rsidRPr="00A310CD" w:rsidRDefault="005B4500" w:rsidP="005B4500">
            <w:pPr>
              <w:rPr>
                <w:color w:val="000000"/>
              </w:rPr>
            </w:pPr>
            <w:r w:rsidRPr="00A310CD">
              <w:rPr>
                <w:color w:val="000000"/>
              </w:rPr>
              <w:t>Ремонт автомобильных дорог общего пользования местного значения</w:t>
            </w:r>
          </w:p>
        </w:tc>
        <w:tc>
          <w:tcPr>
            <w:tcW w:w="1809" w:type="dxa"/>
            <w:vAlign w:val="bottom"/>
          </w:tcPr>
          <w:p w:rsidR="005B4500" w:rsidRPr="00A310CD" w:rsidRDefault="005B4500" w:rsidP="005B4500">
            <w:pPr>
              <w:jc w:val="right"/>
            </w:pPr>
            <w:r w:rsidRPr="00A310CD">
              <w:t>23 898,4</w:t>
            </w:r>
          </w:p>
        </w:tc>
      </w:tr>
      <w:tr w:rsidR="005B4500" w:rsidRPr="00A310CD" w:rsidTr="005B4500">
        <w:tc>
          <w:tcPr>
            <w:tcW w:w="8330" w:type="dxa"/>
            <w:vAlign w:val="center"/>
          </w:tcPr>
          <w:p w:rsidR="005B4500" w:rsidRPr="00A310CD" w:rsidRDefault="005B4500" w:rsidP="005B4500">
            <w:pPr>
              <w:rPr>
                <w:b/>
                <w:bCs/>
                <w:color w:val="000000"/>
              </w:rPr>
            </w:pPr>
            <w:r w:rsidRPr="00A310CD">
              <w:rPr>
                <w:b/>
                <w:bCs/>
                <w:color w:val="000000"/>
              </w:rPr>
              <w:t>Всего</w:t>
            </w:r>
          </w:p>
        </w:tc>
        <w:tc>
          <w:tcPr>
            <w:tcW w:w="1809" w:type="dxa"/>
            <w:vAlign w:val="bottom"/>
          </w:tcPr>
          <w:p w:rsidR="005B4500" w:rsidRPr="00A310CD" w:rsidRDefault="005B4500" w:rsidP="005B4500">
            <w:pPr>
              <w:jc w:val="right"/>
              <w:rPr>
                <w:b/>
                <w:bCs/>
              </w:rPr>
            </w:pPr>
            <w:r w:rsidRPr="00A310CD">
              <w:rPr>
                <w:b/>
                <w:bCs/>
              </w:rPr>
              <w:t>981 691,6</w:t>
            </w:r>
          </w:p>
        </w:tc>
      </w:tr>
    </w:tbl>
    <w:p w:rsidR="00837D1A" w:rsidRPr="00FD7A87" w:rsidRDefault="00837D1A" w:rsidP="00837D1A">
      <w:pPr>
        <w:spacing w:line="276" w:lineRule="auto"/>
        <w:ind w:firstLine="491"/>
        <w:jc w:val="both"/>
        <w:rPr>
          <w:rFonts w:eastAsia="Calibri"/>
          <w:sz w:val="26"/>
          <w:szCs w:val="26"/>
          <w:highlight w:val="yellow"/>
        </w:rPr>
      </w:pPr>
    </w:p>
    <w:p w:rsidR="00837D1A" w:rsidRPr="005B4500" w:rsidRDefault="005B4500" w:rsidP="00A04067">
      <w:pPr>
        <w:spacing w:line="276" w:lineRule="auto"/>
        <w:ind w:firstLine="567"/>
        <w:jc w:val="both"/>
        <w:rPr>
          <w:rFonts w:eastAsia="Calibri"/>
          <w:sz w:val="26"/>
          <w:szCs w:val="26"/>
        </w:rPr>
      </w:pPr>
      <w:r w:rsidRPr="005B4500">
        <w:rPr>
          <w:rFonts w:eastAsia="Calibri"/>
          <w:sz w:val="26"/>
          <w:szCs w:val="26"/>
        </w:rPr>
        <w:t>Приоритетные</w:t>
      </w:r>
      <w:r w:rsidR="00837D1A" w:rsidRPr="005B4500">
        <w:rPr>
          <w:rFonts w:eastAsia="Calibri"/>
          <w:sz w:val="26"/>
          <w:szCs w:val="26"/>
        </w:rPr>
        <w:t xml:space="preserve"> направления расходов в 202</w:t>
      </w:r>
      <w:r w:rsidRPr="005B4500">
        <w:rPr>
          <w:rFonts w:eastAsia="Calibri"/>
          <w:sz w:val="26"/>
          <w:szCs w:val="26"/>
        </w:rPr>
        <w:t>4</w:t>
      </w:r>
      <w:r w:rsidR="00837D1A" w:rsidRPr="005B4500">
        <w:rPr>
          <w:rFonts w:eastAsia="Calibri"/>
          <w:sz w:val="26"/>
          <w:szCs w:val="26"/>
        </w:rPr>
        <w:t xml:space="preserve"> году составляют </w:t>
      </w:r>
      <w:r w:rsidRPr="005B4500">
        <w:rPr>
          <w:rFonts w:eastAsia="Calibri"/>
          <w:sz w:val="26"/>
          <w:szCs w:val="26"/>
        </w:rPr>
        <w:t>2</w:t>
      </w:r>
      <w:r w:rsidR="00837D1A" w:rsidRPr="005B4500">
        <w:rPr>
          <w:rFonts w:eastAsia="Calibri"/>
          <w:sz w:val="26"/>
          <w:szCs w:val="26"/>
        </w:rPr>
        <w:t> </w:t>
      </w:r>
      <w:r w:rsidRPr="005B4500">
        <w:rPr>
          <w:rFonts w:eastAsia="Calibri"/>
          <w:sz w:val="26"/>
          <w:szCs w:val="26"/>
        </w:rPr>
        <w:t>589</w:t>
      </w:r>
      <w:r w:rsidR="00837D1A" w:rsidRPr="005B4500">
        <w:rPr>
          <w:rFonts w:eastAsia="Calibri"/>
          <w:sz w:val="26"/>
          <w:szCs w:val="26"/>
        </w:rPr>
        <w:t> </w:t>
      </w:r>
      <w:r w:rsidRPr="005B4500">
        <w:rPr>
          <w:rFonts w:eastAsia="Calibri"/>
          <w:sz w:val="26"/>
          <w:szCs w:val="26"/>
        </w:rPr>
        <w:t>287</w:t>
      </w:r>
      <w:r w:rsidR="00837D1A" w:rsidRPr="005B4500">
        <w:rPr>
          <w:rFonts w:eastAsia="Calibri"/>
          <w:sz w:val="26"/>
          <w:szCs w:val="26"/>
        </w:rPr>
        <w:t xml:space="preserve"> тыс. руб., в том числе:</w:t>
      </w:r>
    </w:p>
    <w:p w:rsidR="00837D1A" w:rsidRPr="005B4500" w:rsidRDefault="00837D1A" w:rsidP="00E1751E">
      <w:pPr>
        <w:pStyle w:val="af1"/>
        <w:numPr>
          <w:ilvl w:val="0"/>
          <w:numId w:val="3"/>
        </w:numPr>
        <w:tabs>
          <w:tab w:val="left" w:pos="851"/>
        </w:tabs>
        <w:spacing w:line="276" w:lineRule="auto"/>
        <w:ind w:left="0" w:firstLine="567"/>
        <w:jc w:val="both"/>
        <w:rPr>
          <w:rFonts w:eastAsia="Calibri"/>
          <w:sz w:val="26"/>
          <w:szCs w:val="26"/>
        </w:rPr>
      </w:pPr>
      <w:r w:rsidRPr="005B4500">
        <w:rPr>
          <w:rFonts w:eastAsia="Calibri"/>
          <w:sz w:val="26"/>
          <w:szCs w:val="26"/>
        </w:rPr>
        <w:t>на мероприятия районных администраций по трудоустройству несовершеннолетних, поддержку НКО</w:t>
      </w:r>
      <w:r w:rsidR="00F22891" w:rsidRPr="005B4500">
        <w:rPr>
          <w:rFonts w:eastAsia="Calibri"/>
          <w:sz w:val="26"/>
          <w:szCs w:val="26"/>
        </w:rPr>
        <w:t>, ТОС, гранты</w:t>
      </w:r>
      <w:r w:rsidRPr="005B4500">
        <w:rPr>
          <w:rFonts w:eastAsia="Calibri"/>
          <w:sz w:val="26"/>
          <w:szCs w:val="26"/>
        </w:rPr>
        <w:t xml:space="preserve"> в сумме </w:t>
      </w:r>
      <w:r w:rsidR="005B4500" w:rsidRPr="005B4500">
        <w:rPr>
          <w:rFonts w:eastAsia="Calibri"/>
          <w:sz w:val="26"/>
          <w:szCs w:val="26"/>
        </w:rPr>
        <w:t>3</w:t>
      </w:r>
      <w:r w:rsidR="00F22891" w:rsidRPr="005B4500">
        <w:rPr>
          <w:rFonts w:eastAsia="Calibri"/>
          <w:sz w:val="26"/>
          <w:szCs w:val="26"/>
        </w:rPr>
        <w:t>4</w:t>
      </w:r>
      <w:r w:rsidRPr="005B4500">
        <w:rPr>
          <w:rFonts w:eastAsia="Calibri"/>
          <w:sz w:val="26"/>
          <w:szCs w:val="26"/>
        </w:rPr>
        <w:t> </w:t>
      </w:r>
      <w:r w:rsidR="005B4500" w:rsidRPr="005B4500">
        <w:rPr>
          <w:rFonts w:eastAsia="Calibri"/>
          <w:sz w:val="26"/>
          <w:szCs w:val="26"/>
        </w:rPr>
        <w:t>174</w:t>
      </w:r>
      <w:r w:rsidRPr="005B4500">
        <w:rPr>
          <w:rFonts w:eastAsia="Calibri"/>
          <w:sz w:val="26"/>
          <w:szCs w:val="26"/>
        </w:rPr>
        <w:t xml:space="preserve"> тыс. руб.;</w:t>
      </w:r>
    </w:p>
    <w:p w:rsidR="00837D1A" w:rsidRPr="005B4500" w:rsidRDefault="00837D1A" w:rsidP="00E1751E">
      <w:pPr>
        <w:pStyle w:val="af1"/>
        <w:numPr>
          <w:ilvl w:val="0"/>
          <w:numId w:val="3"/>
        </w:numPr>
        <w:tabs>
          <w:tab w:val="left" w:pos="851"/>
        </w:tabs>
        <w:spacing w:line="276" w:lineRule="auto"/>
        <w:ind w:left="0" w:firstLine="567"/>
        <w:jc w:val="both"/>
        <w:rPr>
          <w:rFonts w:eastAsia="Calibri"/>
          <w:sz w:val="26"/>
          <w:szCs w:val="26"/>
        </w:rPr>
      </w:pPr>
      <w:r w:rsidRPr="005B4500">
        <w:rPr>
          <w:rFonts w:eastAsia="Calibri"/>
          <w:sz w:val="26"/>
          <w:szCs w:val="26"/>
        </w:rPr>
        <w:t xml:space="preserve">на текущий и капитальный ремонт в сумме </w:t>
      </w:r>
      <w:r w:rsidR="005B4500" w:rsidRPr="005B4500">
        <w:rPr>
          <w:rFonts w:eastAsia="Calibri"/>
          <w:sz w:val="26"/>
          <w:szCs w:val="26"/>
        </w:rPr>
        <w:t>1 113</w:t>
      </w:r>
      <w:r w:rsidRPr="005B4500">
        <w:rPr>
          <w:rFonts w:eastAsia="Calibri"/>
          <w:sz w:val="26"/>
          <w:szCs w:val="26"/>
        </w:rPr>
        <w:t> </w:t>
      </w:r>
      <w:r w:rsidR="005B4500" w:rsidRPr="005B4500">
        <w:rPr>
          <w:rFonts w:eastAsia="Calibri"/>
          <w:sz w:val="26"/>
          <w:szCs w:val="26"/>
        </w:rPr>
        <w:t>911</w:t>
      </w:r>
      <w:r w:rsidRPr="005B4500">
        <w:rPr>
          <w:rFonts w:eastAsia="Calibri"/>
          <w:sz w:val="26"/>
          <w:szCs w:val="26"/>
        </w:rPr>
        <w:t xml:space="preserve"> тыс. руб.;</w:t>
      </w:r>
    </w:p>
    <w:p w:rsidR="00837D1A" w:rsidRPr="005B4500" w:rsidRDefault="00837D1A" w:rsidP="00E1751E">
      <w:pPr>
        <w:pStyle w:val="af1"/>
        <w:numPr>
          <w:ilvl w:val="0"/>
          <w:numId w:val="3"/>
        </w:numPr>
        <w:tabs>
          <w:tab w:val="left" w:pos="851"/>
        </w:tabs>
        <w:spacing w:line="276" w:lineRule="auto"/>
        <w:ind w:left="0" w:firstLine="567"/>
        <w:jc w:val="both"/>
        <w:rPr>
          <w:rFonts w:eastAsia="Calibri"/>
          <w:sz w:val="26"/>
          <w:szCs w:val="26"/>
        </w:rPr>
      </w:pPr>
      <w:r w:rsidRPr="005B4500">
        <w:rPr>
          <w:rFonts w:eastAsia="Calibri"/>
          <w:sz w:val="26"/>
          <w:szCs w:val="26"/>
        </w:rPr>
        <w:t xml:space="preserve">на строительство и </w:t>
      </w:r>
      <w:r w:rsidR="005B4500" w:rsidRPr="005B4500">
        <w:rPr>
          <w:rFonts w:eastAsia="Calibri"/>
          <w:sz w:val="26"/>
          <w:szCs w:val="26"/>
        </w:rPr>
        <w:t xml:space="preserve">строительный контроль </w:t>
      </w:r>
      <w:r w:rsidRPr="005B4500">
        <w:rPr>
          <w:rFonts w:eastAsia="Calibri"/>
          <w:sz w:val="26"/>
          <w:szCs w:val="26"/>
        </w:rPr>
        <w:t xml:space="preserve">в сумме </w:t>
      </w:r>
      <w:r w:rsidR="005B4500" w:rsidRPr="005B4500">
        <w:rPr>
          <w:rFonts w:eastAsia="Calibri"/>
          <w:sz w:val="26"/>
          <w:szCs w:val="26"/>
        </w:rPr>
        <w:t>66</w:t>
      </w:r>
      <w:r w:rsidRPr="005B4500">
        <w:rPr>
          <w:rFonts w:eastAsia="Calibri"/>
          <w:sz w:val="26"/>
          <w:szCs w:val="26"/>
        </w:rPr>
        <w:t> </w:t>
      </w:r>
      <w:r w:rsidR="005B4500" w:rsidRPr="005B4500">
        <w:rPr>
          <w:rFonts w:eastAsia="Calibri"/>
          <w:sz w:val="26"/>
          <w:szCs w:val="26"/>
        </w:rPr>
        <w:t>590</w:t>
      </w:r>
      <w:r w:rsidRPr="005B4500">
        <w:rPr>
          <w:rFonts w:eastAsia="Calibri"/>
          <w:sz w:val="26"/>
          <w:szCs w:val="26"/>
        </w:rPr>
        <w:t xml:space="preserve"> тыс. руб.;</w:t>
      </w:r>
    </w:p>
    <w:p w:rsidR="00837D1A" w:rsidRPr="005B4500" w:rsidRDefault="00837D1A" w:rsidP="00E1751E">
      <w:pPr>
        <w:pStyle w:val="af1"/>
        <w:numPr>
          <w:ilvl w:val="0"/>
          <w:numId w:val="4"/>
        </w:numPr>
        <w:tabs>
          <w:tab w:val="left" w:pos="851"/>
        </w:tabs>
        <w:spacing w:line="276" w:lineRule="auto"/>
        <w:ind w:left="0" w:firstLine="567"/>
        <w:jc w:val="both"/>
        <w:rPr>
          <w:rFonts w:eastAsia="Calibri"/>
          <w:sz w:val="26"/>
          <w:szCs w:val="26"/>
        </w:rPr>
      </w:pPr>
      <w:r w:rsidRPr="005B4500">
        <w:rPr>
          <w:rFonts w:eastAsia="Calibri"/>
          <w:sz w:val="26"/>
          <w:szCs w:val="26"/>
        </w:rPr>
        <w:t xml:space="preserve">на разработку проектно-сметной документации в сумме </w:t>
      </w:r>
      <w:r w:rsidR="00F22891" w:rsidRPr="005B4500">
        <w:rPr>
          <w:rFonts w:eastAsia="Calibri"/>
          <w:sz w:val="26"/>
          <w:szCs w:val="26"/>
        </w:rPr>
        <w:t>3</w:t>
      </w:r>
      <w:r w:rsidR="005B4500" w:rsidRPr="005B4500">
        <w:rPr>
          <w:rFonts w:eastAsia="Calibri"/>
          <w:sz w:val="26"/>
          <w:szCs w:val="26"/>
        </w:rPr>
        <w:t>62</w:t>
      </w:r>
      <w:r w:rsidRPr="005B4500">
        <w:rPr>
          <w:rFonts w:eastAsia="Calibri"/>
          <w:sz w:val="26"/>
          <w:szCs w:val="26"/>
        </w:rPr>
        <w:t> </w:t>
      </w:r>
      <w:r w:rsidR="005B4500" w:rsidRPr="005B4500">
        <w:rPr>
          <w:rFonts w:eastAsia="Calibri"/>
          <w:sz w:val="26"/>
          <w:szCs w:val="26"/>
        </w:rPr>
        <w:t>574</w:t>
      </w:r>
      <w:r w:rsidRPr="005B4500">
        <w:rPr>
          <w:rFonts w:eastAsia="Calibri"/>
          <w:sz w:val="26"/>
          <w:szCs w:val="26"/>
        </w:rPr>
        <w:t xml:space="preserve"> тыс. руб.;</w:t>
      </w:r>
    </w:p>
    <w:p w:rsidR="00837D1A" w:rsidRPr="005B4500" w:rsidRDefault="00837D1A" w:rsidP="00E1751E">
      <w:pPr>
        <w:pStyle w:val="af1"/>
        <w:numPr>
          <w:ilvl w:val="0"/>
          <w:numId w:val="4"/>
        </w:numPr>
        <w:tabs>
          <w:tab w:val="left" w:pos="851"/>
        </w:tabs>
        <w:spacing w:line="276" w:lineRule="auto"/>
        <w:ind w:left="0" w:firstLine="567"/>
        <w:jc w:val="both"/>
        <w:rPr>
          <w:rFonts w:eastAsia="Calibri"/>
          <w:sz w:val="26"/>
          <w:szCs w:val="26"/>
        </w:rPr>
      </w:pPr>
      <w:r w:rsidRPr="005B4500">
        <w:rPr>
          <w:rFonts w:eastAsia="Calibri"/>
          <w:sz w:val="26"/>
          <w:szCs w:val="26"/>
        </w:rPr>
        <w:t xml:space="preserve">на выполнение предписаний надзорных органов в сумме </w:t>
      </w:r>
      <w:r w:rsidR="005B4500" w:rsidRPr="005B4500">
        <w:rPr>
          <w:rFonts w:eastAsia="Calibri"/>
          <w:sz w:val="26"/>
          <w:szCs w:val="26"/>
        </w:rPr>
        <w:t>1 008</w:t>
      </w:r>
      <w:r w:rsidRPr="005B4500">
        <w:rPr>
          <w:rFonts w:eastAsia="Calibri"/>
          <w:sz w:val="26"/>
          <w:szCs w:val="26"/>
        </w:rPr>
        <w:t> </w:t>
      </w:r>
      <w:r w:rsidR="005B4500" w:rsidRPr="005B4500">
        <w:rPr>
          <w:rFonts w:eastAsia="Calibri"/>
          <w:sz w:val="26"/>
          <w:szCs w:val="26"/>
        </w:rPr>
        <w:t>651</w:t>
      </w:r>
      <w:r w:rsidRPr="005B4500">
        <w:rPr>
          <w:rFonts w:eastAsia="Calibri"/>
          <w:sz w:val="26"/>
          <w:szCs w:val="26"/>
        </w:rPr>
        <w:t xml:space="preserve"> тыс. руб.</w:t>
      </w:r>
      <w:r w:rsidR="003D0E47">
        <w:rPr>
          <w:rFonts w:eastAsia="Calibri"/>
          <w:sz w:val="26"/>
          <w:szCs w:val="26"/>
        </w:rPr>
        <w:t>, в том числе на</w:t>
      </w:r>
      <w:r w:rsidR="003D0E47" w:rsidRPr="003D0E47">
        <w:rPr>
          <w:rFonts w:eastAsia="Calibri"/>
          <w:sz w:val="26"/>
          <w:szCs w:val="26"/>
        </w:rPr>
        <w:t xml:space="preserve"> </w:t>
      </w:r>
      <w:r w:rsidR="003D0E47" w:rsidRPr="000A3AE9">
        <w:rPr>
          <w:rFonts w:eastAsia="Calibri"/>
          <w:sz w:val="26"/>
          <w:szCs w:val="26"/>
        </w:rPr>
        <w:t>снос аварийных домов</w:t>
      </w:r>
      <w:r w:rsidR="003D0E47">
        <w:rPr>
          <w:rFonts w:eastAsia="Calibri"/>
          <w:sz w:val="26"/>
          <w:szCs w:val="26"/>
        </w:rPr>
        <w:t xml:space="preserve"> – 387 101 тыс. руб.</w:t>
      </w:r>
      <w:r w:rsidR="000171B1">
        <w:rPr>
          <w:rFonts w:eastAsia="Calibri"/>
          <w:sz w:val="26"/>
          <w:szCs w:val="26"/>
        </w:rPr>
        <w:t xml:space="preserve">, </w:t>
      </w:r>
      <w:r w:rsidR="001F3A84" w:rsidRPr="001F3A84">
        <w:rPr>
          <w:rFonts w:eastAsia="Calibri"/>
          <w:sz w:val="26"/>
          <w:szCs w:val="26"/>
        </w:rPr>
        <w:t>проведение декларирования стратегически и социально значимых объектов инженерной защиты города (ГТС)</w:t>
      </w:r>
      <w:r w:rsidR="000171B1">
        <w:rPr>
          <w:rFonts w:eastAsia="Calibri"/>
          <w:sz w:val="26"/>
          <w:szCs w:val="26"/>
        </w:rPr>
        <w:t xml:space="preserve"> – 265 248 тыс. руб.</w:t>
      </w:r>
      <w:r w:rsidRPr="005B4500">
        <w:rPr>
          <w:rFonts w:eastAsia="Calibri"/>
          <w:sz w:val="26"/>
          <w:szCs w:val="26"/>
        </w:rPr>
        <w:t>;</w:t>
      </w:r>
    </w:p>
    <w:p w:rsidR="00837D1A" w:rsidRDefault="00837D1A" w:rsidP="00E1751E">
      <w:pPr>
        <w:pStyle w:val="af1"/>
        <w:numPr>
          <w:ilvl w:val="0"/>
          <w:numId w:val="4"/>
        </w:numPr>
        <w:tabs>
          <w:tab w:val="left" w:pos="851"/>
        </w:tabs>
        <w:spacing w:line="276" w:lineRule="auto"/>
        <w:ind w:left="0" w:firstLine="567"/>
        <w:jc w:val="both"/>
        <w:rPr>
          <w:rFonts w:eastAsia="Calibri"/>
          <w:sz w:val="26"/>
          <w:szCs w:val="26"/>
        </w:rPr>
      </w:pPr>
      <w:r w:rsidRPr="005B4500">
        <w:rPr>
          <w:rFonts w:eastAsia="Calibri"/>
          <w:sz w:val="26"/>
          <w:szCs w:val="26"/>
        </w:rPr>
        <w:t xml:space="preserve">на установку АПС, видеонаблюдения в сумме </w:t>
      </w:r>
      <w:r w:rsidR="005B4500" w:rsidRPr="005B4500">
        <w:rPr>
          <w:rFonts w:eastAsia="Calibri"/>
          <w:sz w:val="26"/>
          <w:szCs w:val="26"/>
        </w:rPr>
        <w:t>3</w:t>
      </w:r>
      <w:r w:rsidRPr="005B4500">
        <w:rPr>
          <w:rFonts w:eastAsia="Calibri"/>
          <w:sz w:val="26"/>
          <w:szCs w:val="26"/>
        </w:rPr>
        <w:t> </w:t>
      </w:r>
      <w:r w:rsidR="005B4500" w:rsidRPr="005B4500">
        <w:rPr>
          <w:rFonts w:eastAsia="Calibri"/>
          <w:sz w:val="26"/>
          <w:szCs w:val="26"/>
        </w:rPr>
        <w:t>386</w:t>
      </w:r>
      <w:r w:rsidR="000A3AE9">
        <w:rPr>
          <w:rFonts w:eastAsia="Calibri"/>
          <w:sz w:val="26"/>
          <w:szCs w:val="26"/>
        </w:rPr>
        <w:t xml:space="preserve"> тыс. руб.</w:t>
      </w:r>
    </w:p>
    <w:p w:rsidR="000A3AE9" w:rsidRPr="000A3AE9" w:rsidRDefault="000A3AE9" w:rsidP="000A3AE9">
      <w:pPr>
        <w:spacing w:line="276" w:lineRule="auto"/>
        <w:ind w:firstLine="567"/>
        <w:jc w:val="both"/>
        <w:rPr>
          <w:rFonts w:eastAsia="Calibri"/>
          <w:sz w:val="26"/>
          <w:szCs w:val="26"/>
        </w:rPr>
      </w:pPr>
      <w:r>
        <w:rPr>
          <w:rFonts w:eastAsia="Calibri"/>
          <w:sz w:val="26"/>
          <w:szCs w:val="26"/>
        </w:rPr>
        <w:t>Другие</w:t>
      </w:r>
      <w:r w:rsidRPr="000A3AE9">
        <w:rPr>
          <w:rFonts w:eastAsia="Calibri"/>
          <w:sz w:val="26"/>
          <w:szCs w:val="26"/>
        </w:rPr>
        <w:t xml:space="preserve"> направления расходов в 2024 году составляют </w:t>
      </w:r>
      <w:r w:rsidR="003D0E47">
        <w:rPr>
          <w:rFonts w:eastAsia="Calibri"/>
          <w:sz w:val="26"/>
          <w:szCs w:val="26"/>
        </w:rPr>
        <w:t>1 176</w:t>
      </w:r>
      <w:r w:rsidRPr="000A3AE9">
        <w:rPr>
          <w:rFonts w:eastAsia="Calibri"/>
          <w:sz w:val="26"/>
          <w:szCs w:val="26"/>
        </w:rPr>
        <w:t> </w:t>
      </w:r>
      <w:r w:rsidR="003D0E47">
        <w:rPr>
          <w:rFonts w:eastAsia="Calibri"/>
          <w:sz w:val="26"/>
          <w:szCs w:val="26"/>
        </w:rPr>
        <w:t>607</w:t>
      </w:r>
      <w:r w:rsidRPr="000A3AE9">
        <w:rPr>
          <w:rFonts w:eastAsia="Calibri"/>
          <w:sz w:val="26"/>
          <w:szCs w:val="26"/>
        </w:rPr>
        <w:t xml:space="preserve"> тыс. руб., в том числе:</w:t>
      </w:r>
    </w:p>
    <w:p w:rsidR="00837D1A" w:rsidRPr="005B4500" w:rsidRDefault="00837D1A" w:rsidP="00E1751E">
      <w:pPr>
        <w:pStyle w:val="af1"/>
        <w:numPr>
          <w:ilvl w:val="0"/>
          <w:numId w:val="4"/>
        </w:numPr>
        <w:tabs>
          <w:tab w:val="left" w:pos="851"/>
        </w:tabs>
        <w:spacing w:line="276" w:lineRule="auto"/>
        <w:ind w:left="0" w:firstLine="567"/>
        <w:jc w:val="both"/>
        <w:rPr>
          <w:rFonts w:eastAsia="Calibri"/>
          <w:sz w:val="26"/>
          <w:szCs w:val="26"/>
        </w:rPr>
      </w:pPr>
      <w:r w:rsidRPr="005B4500">
        <w:rPr>
          <w:rFonts w:eastAsia="Calibri"/>
          <w:sz w:val="26"/>
          <w:szCs w:val="26"/>
        </w:rPr>
        <w:t>на проведение общегородских мероприяти</w:t>
      </w:r>
      <w:r w:rsidR="0017228A" w:rsidRPr="005B4500">
        <w:rPr>
          <w:rFonts w:eastAsia="Calibri"/>
          <w:sz w:val="26"/>
          <w:szCs w:val="26"/>
        </w:rPr>
        <w:t>й</w:t>
      </w:r>
      <w:r w:rsidRPr="005B4500">
        <w:rPr>
          <w:rFonts w:eastAsia="Calibri"/>
          <w:sz w:val="26"/>
          <w:szCs w:val="26"/>
        </w:rPr>
        <w:t xml:space="preserve"> в сумме </w:t>
      </w:r>
      <w:r w:rsidR="005B4500" w:rsidRPr="005B4500">
        <w:rPr>
          <w:rFonts w:eastAsia="Calibri"/>
          <w:sz w:val="26"/>
          <w:szCs w:val="26"/>
        </w:rPr>
        <w:t>76</w:t>
      </w:r>
      <w:r w:rsidRPr="005B4500">
        <w:rPr>
          <w:rFonts w:eastAsia="Calibri"/>
          <w:sz w:val="26"/>
          <w:szCs w:val="26"/>
        </w:rPr>
        <w:t> </w:t>
      </w:r>
      <w:r w:rsidR="005B4500" w:rsidRPr="005B4500">
        <w:rPr>
          <w:rFonts w:eastAsia="Calibri"/>
          <w:sz w:val="26"/>
          <w:szCs w:val="26"/>
        </w:rPr>
        <w:t>826</w:t>
      </w:r>
      <w:r w:rsidRPr="005B4500">
        <w:rPr>
          <w:rFonts w:eastAsia="Calibri"/>
          <w:sz w:val="26"/>
          <w:szCs w:val="26"/>
        </w:rPr>
        <w:t xml:space="preserve"> тыс. руб.;</w:t>
      </w:r>
    </w:p>
    <w:p w:rsidR="00837D1A" w:rsidRPr="0033229E" w:rsidRDefault="00837D1A" w:rsidP="00E1751E">
      <w:pPr>
        <w:pStyle w:val="af1"/>
        <w:numPr>
          <w:ilvl w:val="0"/>
          <w:numId w:val="4"/>
        </w:numPr>
        <w:tabs>
          <w:tab w:val="left" w:pos="851"/>
        </w:tabs>
        <w:spacing w:line="276" w:lineRule="auto"/>
        <w:ind w:left="0" w:firstLine="567"/>
        <w:jc w:val="both"/>
        <w:rPr>
          <w:rFonts w:eastAsia="Calibri"/>
          <w:sz w:val="26"/>
          <w:szCs w:val="26"/>
        </w:rPr>
      </w:pPr>
      <w:r w:rsidRPr="0033229E">
        <w:rPr>
          <w:rFonts w:eastAsia="Calibri"/>
          <w:sz w:val="26"/>
          <w:szCs w:val="26"/>
        </w:rPr>
        <w:t>на прочие расходы, в том числе приобретение жилых помещений во исполнение решений судов и нуждающимся, выкуп нежилых помещений в ав</w:t>
      </w:r>
      <w:r w:rsidR="00834D5B" w:rsidRPr="0033229E">
        <w:rPr>
          <w:rFonts w:eastAsia="Calibri"/>
          <w:sz w:val="26"/>
          <w:szCs w:val="26"/>
        </w:rPr>
        <w:t>а</w:t>
      </w:r>
      <w:r w:rsidRPr="0033229E">
        <w:rPr>
          <w:rFonts w:eastAsia="Calibri"/>
          <w:sz w:val="26"/>
          <w:szCs w:val="26"/>
        </w:rPr>
        <w:t xml:space="preserve">рийных домах, </w:t>
      </w:r>
      <w:r w:rsidR="0033229E" w:rsidRPr="0033229E">
        <w:rPr>
          <w:rFonts w:eastAsia="Calibri"/>
          <w:sz w:val="26"/>
          <w:szCs w:val="26"/>
        </w:rPr>
        <w:t>мероприятия при строительстве Юж</w:t>
      </w:r>
      <w:r w:rsidR="004641AC">
        <w:rPr>
          <w:rFonts w:eastAsia="Calibri"/>
          <w:sz w:val="26"/>
          <w:szCs w:val="26"/>
        </w:rPr>
        <w:t>ного въезда, Байдаевского моста</w:t>
      </w:r>
      <w:r w:rsidR="0033229E" w:rsidRPr="0033229E">
        <w:rPr>
          <w:rFonts w:eastAsia="Calibri"/>
          <w:sz w:val="26"/>
          <w:szCs w:val="26"/>
        </w:rPr>
        <w:t xml:space="preserve">, </w:t>
      </w:r>
      <w:r w:rsidRPr="0033229E">
        <w:rPr>
          <w:rFonts w:eastAsia="Calibri"/>
          <w:sz w:val="26"/>
          <w:szCs w:val="26"/>
        </w:rPr>
        <w:t>прио</w:t>
      </w:r>
      <w:r w:rsidR="00834D5B" w:rsidRPr="0033229E">
        <w:rPr>
          <w:rFonts w:eastAsia="Calibri"/>
          <w:sz w:val="26"/>
          <w:szCs w:val="26"/>
        </w:rPr>
        <w:t>б</w:t>
      </w:r>
      <w:r w:rsidRPr="0033229E">
        <w:rPr>
          <w:rFonts w:eastAsia="Calibri"/>
          <w:sz w:val="26"/>
          <w:szCs w:val="26"/>
        </w:rPr>
        <w:t>ретение основных средств, материальных запасов, медосмотр, повышение квалификации, командировочные расходы,</w:t>
      </w:r>
      <w:r w:rsidR="00962AFD" w:rsidRPr="0033229E">
        <w:rPr>
          <w:rFonts w:eastAsia="Calibri"/>
          <w:sz w:val="26"/>
          <w:szCs w:val="26"/>
        </w:rPr>
        <w:t xml:space="preserve"> </w:t>
      </w:r>
      <w:proofErr w:type="spellStart"/>
      <w:r w:rsidR="0033229E" w:rsidRPr="0033229E">
        <w:rPr>
          <w:rFonts w:eastAsia="Calibri"/>
          <w:sz w:val="26"/>
          <w:szCs w:val="26"/>
        </w:rPr>
        <w:t>приобритение</w:t>
      </w:r>
      <w:proofErr w:type="spellEnd"/>
      <w:r w:rsidR="0033229E" w:rsidRPr="0033229E">
        <w:rPr>
          <w:rFonts w:eastAsia="Calibri"/>
          <w:sz w:val="26"/>
          <w:szCs w:val="26"/>
        </w:rPr>
        <w:t xml:space="preserve"> библиотечного фонда для </w:t>
      </w:r>
      <w:r w:rsidR="004641AC">
        <w:rPr>
          <w:rFonts w:eastAsia="Calibri"/>
          <w:sz w:val="26"/>
          <w:szCs w:val="26"/>
        </w:rPr>
        <w:t>муниципальной библиотеки города</w:t>
      </w:r>
      <w:r w:rsidR="0033229E" w:rsidRPr="0033229E">
        <w:rPr>
          <w:rFonts w:eastAsia="Calibri"/>
          <w:sz w:val="26"/>
          <w:szCs w:val="26"/>
        </w:rPr>
        <w:t xml:space="preserve">, </w:t>
      </w:r>
      <w:r w:rsidR="001F3A84" w:rsidRPr="001F3A84">
        <w:rPr>
          <w:rFonts w:eastAsia="Calibri"/>
          <w:sz w:val="26"/>
          <w:szCs w:val="26"/>
        </w:rPr>
        <w:t>обустройство снегосвалок</w:t>
      </w:r>
      <w:r w:rsidRPr="0033229E">
        <w:rPr>
          <w:rFonts w:eastAsia="Calibri"/>
          <w:sz w:val="26"/>
          <w:szCs w:val="26"/>
        </w:rPr>
        <w:t xml:space="preserve">, </w:t>
      </w:r>
      <w:r w:rsidR="001F3A84" w:rsidRPr="001F3A84">
        <w:rPr>
          <w:rFonts w:eastAsia="Calibri"/>
          <w:sz w:val="26"/>
          <w:szCs w:val="26"/>
        </w:rPr>
        <w:t xml:space="preserve">услуги по межеванию </w:t>
      </w:r>
      <w:proofErr w:type="gramStart"/>
      <w:r w:rsidR="001F3A84" w:rsidRPr="001F3A84">
        <w:rPr>
          <w:rFonts w:eastAsia="Calibri"/>
          <w:sz w:val="26"/>
          <w:szCs w:val="26"/>
        </w:rPr>
        <w:t>границ</w:t>
      </w:r>
      <w:proofErr w:type="gramEnd"/>
      <w:r w:rsidR="001F3A84" w:rsidRPr="001F3A84">
        <w:rPr>
          <w:rFonts w:eastAsia="Calibri"/>
          <w:sz w:val="26"/>
          <w:szCs w:val="26"/>
        </w:rPr>
        <w:t xml:space="preserve"> а/дорог НГО</w:t>
      </w:r>
      <w:r w:rsidR="001F3A84">
        <w:rPr>
          <w:rFonts w:eastAsia="Calibri"/>
          <w:sz w:val="26"/>
          <w:szCs w:val="26"/>
        </w:rPr>
        <w:t xml:space="preserve">, </w:t>
      </w:r>
      <w:r w:rsidR="001F3A84" w:rsidRPr="001F3A84">
        <w:t>выполнение работ по разработке ПСД на 16 объектах в области БДД</w:t>
      </w:r>
      <w:r w:rsidR="001F3A84">
        <w:t>,</w:t>
      </w:r>
      <w:r w:rsidR="001F3A84">
        <w:rPr>
          <w:rFonts w:eastAsia="Calibri"/>
          <w:sz w:val="26"/>
          <w:szCs w:val="26"/>
        </w:rPr>
        <w:t xml:space="preserve"> </w:t>
      </w:r>
      <w:r w:rsidRPr="0033229E">
        <w:rPr>
          <w:rFonts w:eastAsia="Calibri"/>
          <w:sz w:val="26"/>
          <w:szCs w:val="26"/>
        </w:rPr>
        <w:t>подготовка и проверка достоверности сметной стоим</w:t>
      </w:r>
      <w:r w:rsidR="00AB27E3" w:rsidRPr="0033229E">
        <w:rPr>
          <w:rFonts w:eastAsia="Calibri"/>
          <w:sz w:val="26"/>
          <w:szCs w:val="26"/>
        </w:rPr>
        <w:t>о</w:t>
      </w:r>
      <w:r w:rsidRPr="0033229E">
        <w:rPr>
          <w:rFonts w:eastAsia="Calibri"/>
          <w:sz w:val="26"/>
          <w:szCs w:val="26"/>
        </w:rPr>
        <w:t>сти объектов</w:t>
      </w:r>
      <w:r w:rsidR="00962AFD" w:rsidRPr="0033229E">
        <w:rPr>
          <w:rFonts w:eastAsia="Calibri"/>
          <w:sz w:val="26"/>
          <w:szCs w:val="26"/>
        </w:rPr>
        <w:t>, монтаж сети звукового в</w:t>
      </w:r>
      <w:r w:rsidR="00AB27E3" w:rsidRPr="0033229E">
        <w:rPr>
          <w:rFonts w:eastAsia="Calibri"/>
          <w:sz w:val="26"/>
          <w:szCs w:val="26"/>
        </w:rPr>
        <w:t>ещания в З</w:t>
      </w:r>
      <w:r w:rsidR="00962AFD" w:rsidRPr="0033229E">
        <w:rPr>
          <w:rFonts w:eastAsia="Calibri"/>
          <w:sz w:val="26"/>
          <w:szCs w:val="26"/>
        </w:rPr>
        <w:t>аводском районе и на разъезде «</w:t>
      </w:r>
      <w:proofErr w:type="spellStart"/>
      <w:r w:rsidR="00962AFD" w:rsidRPr="0033229E">
        <w:rPr>
          <w:rFonts w:eastAsia="Calibri"/>
          <w:sz w:val="26"/>
          <w:szCs w:val="26"/>
        </w:rPr>
        <w:t>Абагур</w:t>
      </w:r>
      <w:proofErr w:type="spellEnd"/>
      <w:r w:rsidR="00962AFD" w:rsidRPr="0033229E">
        <w:rPr>
          <w:rFonts w:eastAsia="Calibri"/>
          <w:sz w:val="26"/>
          <w:szCs w:val="26"/>
        </w:rPr>
        <w:t>»</w:t>
      </w:r>
      <w:r w:rsidR="003D0E47" w:rsidRPr="0033229E">
        <w:rPr>
          <w:rFonts w:eastAsia="Calibri"/>
          <w:sz w:val="26"/>
          <w:szCs w:val="26"/>
        </w:rPr>
        <w:t xml:space="preserve"> и в Заводском районе</w:t>
      </w:r>
      <w:r w:rsidR="006D52D2" w:rsidRPr="0033229E">
        <w:rPr>
          <w:rFonts w:eastAsia="Calibri"/>
          <w:sz w:val="26"/>
          <w:szCs w:val="26"/>
        </w:rPr>
        <w:t xml:space="preserve">, </w:t>
      </w:r>
      <w:r w:rsidR="003D0E47" w:rsidRPr="0033229E">
        <w:rPr>
          <w:rFonts w:eastAsia="Calibri"/>
          <w:sz w:val="26"/>
          <w:szCs w:val="26"/>
        </w:rPr>
        <w:t>актуализация схем тепл</w:t>
      </w:r>
      <w:proofErr w:type="gramStart"/>
      <w:r w:rsidR="003D0E47" w:rsidRPr="0033229E">
        <w:rPr>
          <w:rFonts w:eastAsia="Calibri"/>
          <w:sz w:val="26"/>
          <w:szCs w:val="26"/>
        </w:rPr>
        <w:t>о-</w:t>
      </w:r>
      <w:proofErr w:type="gramEnd"/>
      <w:r w:rsidR="003D0E47" w:rsidRPr="0033229E">
        <w:rPr>
          <w:rFonts w:eastAsia="Calibri"/>
          <w:sz w:val="26"/>
          <w:szCs w:val="26"/>
        </w:rPr>
        <w:t xml:space="preserve"> </w:t>
      </w:r>
      <w:proofErr w:type="spellStart"/>
      <w:r w:rsidR="003D0E47" w:rsidRPr="0033229E">
        <w:rPr>
          <w:rFonts w:eastAsia="Calibri"/>
          <w:sz w:val="26"/>
          <w:szCs w:val="26"/>
        </w:rPr>
        <w:t>водо</w:t>
      </w:r>
      <w:proofErr w:type="spellEnd"/>
      <w:r w:rsidR="003D0E47" w:rsidRPr="0033229E">
        <w:rPr>
          <w:rFonts w:eastAsia="Calibri"/>
          <w:sz w:val="26"/>
          <w:szCs w:val="26"/>
        </w:rPr>
        <w:t>- водоотведения и газоснабжения</w:t>
      </w:r>
      <w:r w:rsidR="0033229E">
        <w:rPr>
          <w:rFonts w:eastAsia="Calibri"/>
          <w:sz w:val="26"/>
          <w:szCs w:val="26"/>
        </w:rPr>
        <w:t xml:space="preserve"> </w:t>
      </w:r>
      <w:r w:rsidRPr="0033229E">
        <w:rPr>
          <w:rFonts w:eastAsia="Calibri"/>
          <w:sz w:val="26"/>
          <w:szCs w:val="26"/>
        </w:rPr>
        <w:t xml:space="preserve">и другие расходы в сумме </w:t>
      </w:r>
      <w:r w:rsidR="000A3AE9" w:rsidRPr="0033229E">
        <w:rPr>
          <w:rFonts w:eastAsia="Calibri"/>
          <w:sz w:val="26"/>
          <w:szCs w:val="26"/>
        </w:rPr>
        <w:t>1 960</w:t>
      </w:r>
      <w:r w:rsidRPr="0033229E">
        <w:rPr>
          <w:rFonts w:eastAsia="Calibri"/>
          <w:sz w:val="26"/>
          <w:szCs w:val="26"/>
        </w:rPr>
        <w:t> </w:t>
      </w:r>
      <w:r w:rsidR="000A3AE9" w:rsidRPr="0033229E">
        <w:rPr>
          <w:rFonts w:eastAsia="Calibri"/>
          <w:sz w:val="26"/>
          <w:szCs w:val="26"/>
        </w:rPr>
        <w:t>066</w:t>
      </w:r>
      <w:r w:rsidRPr="0033229E">
        <w:rPr>
          <w:rFonts w:eastAsia="Calibri"/>
          <w:sz w:val="26"/>
          <w:szCs w:val="26"/>
        </w:rPr>
        <w:t xml:space="preserve"> тыс. руб.</w:t>
      </w:r>
    </w:p>
    <w:p w:rsidR="00837D1A" w:rsidRPr="0033229E" w:rsidRDefault="00837D1A" w:rsidP="00A04067">
      <w:pPr>
        <w:pStyle w:val="ConsPlusNormal"/>
        <w:spacing w:line="276" w:lineRule="auto"/>
        <w:ind w:firstLine="567"/>
        <w:jc w:val="both"/>
        <w:rPr>
          <w:rFonts w:ascii="Times New Roman" w:hAnsi="Times New Roman" w:cs="Times New Roman"/>
          <w:sz w:val="26"/>
          <w:szCs w:val="26"/>
        </w:rPr>
      </w:pPr>
      <w:r w:rsidRPr="0033229E">
        <w:rPr>
          <w:rFonts w:ascii="Times New Roman" w:hAnsi="Times New Roman" w:cs="Times New Roman"/>
          <w:sz w:val="26"/>
          <w:szCs w:val="26"/>
        </w:rPr>
        <w:t>Базовым принципом бюджетной и налоговой политики на 202</w:t>
      </w:r>
      <w:r w:rsidR="0033229E" w:rsidRPr="0033229E">
        <w:rPr>
          <w:rFonts w:ascii="Times New Roman" w:hAnsi="Times New Roman" w:cs="Times New Roman"/>
          <w:sz w:val="26"/>
          <w:szCs w:val="26"/>
        </w:rPr>
        <w:t>4</w:t>
      </w:r>
      <w:r w:rsidRPr="0033229E">
        <w:rPr>
          <w:rFonts w:ascii="Times New Roman" w:hAnsi="Times New Roman" w:cs="Times New Roman"/>
          <w:sz w:val="26"/>
          <w:szCs w:val="26"/>
        </w:rPr>
        <w:t xml:space="preserve"> год и на плановый период 202</w:t>
      </w:r>
      <w:r w:rsidR="0033229E" w:rsidRPr="0033229E">
        <w:rPr>
          <w:rFonts w:ascii="Times New Roman" w:hAnsi="Times New Roman" w:cs="Times New Roman"/>
          <w:sz w:val="26"/>
          <w:szCs w:val="26"/>
        </w:rPr>
        <w:t>5</w:t>
      </w:r>
      <w:r w:rsidRPr="0033229E">
        <w:rPr>
          <w:rFonts w:ascii="Times New Roman" w:hAnsi="Times New Roman" w:cs="Times New Roman"/>
          <w:sz w:val="26"/>
          <w:szCs w:val="26"/>
        </w:rPr>
        <w:t xml:space="preserve"> и 202</w:t>
      </w:r>
      <w:r w:rsidR="0033229E" w:rsidRPr="0033229E">
        <w:rPr>
          <w:rFonts w:ascii="Times New Roman" w:hAnsi="Times New Roman" w:cs="Times New Roman"/>
          <w:sz w:val="26"/>
          <w:szCs w:val="26"/>
        </w:rPr>
        <w:t>6</w:t>
      </w:r>
      <w:r w:rsidRPr="0033229E">
        <w:rPr>
          <w:rFonts w:ascii="Times New Roman" w:hAnsi="Times New Roman" w:cs="Times New Roman"/>
          <w:sz w:val="26"/>
          <w:szCs w:val="26"/>
        </w:rPr>
        <w:t xml:space="preserve"> годов является обеспечение долгосрочной сбалансированности бюджета</w:t>
      </w:r>
      <w:r w:rsidRPr="0033229E">
        <w:rPr>
          <w:color w:val="000000"/>
          <w:sz w:val="26"/>
          <w:szCs w:val="26"/>
        </w:rPr>
        <w:t xml:space="preserve"> </w:t>
      </w:r>
      <w:r w:rsidRPr="0033229E">
        <w:rPr>
          <w:rFonts w:ascii="Times New Roman" w:hAnsi="Times New Roman" w:cs="Times New Roman"/>
          <w:sz w:val="26"/>
          <w:szCs w:val="26"/>
        </w:rPr>
        <w:t xml:space="preserve">Новокузнецкого городского округа с учетом существующих бюджетных ограничений, решение текущих и перспективных задач наиболее эффективным </w:t>
      </w:r>
      <w:r w:rsidRPr="0033229E">
        <w:rPr>
          <w:rFonts w:ascii="Times New Roman" w:hAnsi="Times New Roman" w:cs="Times New Roman"/>
          <w:sz w:val="26"/>
          <w:szCs w:val="26"/>
        </w:rPr>
        <w:lastRenderedPageBreak/>
        <w:t>способом.</w:t>
      </w:r>
    </w:p>
    <w:p w:rsidR="00837D1A" w:rsidRPr="0033229E" w:rsidRDefault="00837D1A" w:rsidP="00A04067">
      <w:pPr>
        <w:spacing w:line="276" w:lineRule="auto"/>
        <w:ind w:firstLine="567"/>
        <w:jc w:val="both"/>
        <w:rPr>
          <w:sz w:val="26"/>
          <w:szCs w:val="26"/>
        </w:rPr>
      </w:pPr>
      <w:r w:rsidRPr="0033229E">
        <w:rPr>
          <w:sz w:val="26"/>
          <w:szCs w:val="26"/>
        </w:rPr>
        <w:t>Принимая во внимание, что доходная часть бюджета Новокузнецкого городского округа, с учетом источников финансирования дефицита бюджета, на 202</w:t>
      </w:r>
      <w:r w:rsidR="0033229E" w:rsidRPr="0033229E">
        <w:rPr>
          <w:sz w:val="26"/>
          <w:szCs w:val="26"/>
        </w:rPr>
        <w:t>4</w:t>
      </w:r>
      <w:r w:rsidRPr="0033229E">
        <w:rPr>
          <w:sz w:val="26"/>
          <w:szCs w:val="26"/>
        </w:rPr>
        <w:t xml:space="preserve"> год составит </w:t>
      </w:r>
      <w:r w:rsidRPr="0033229E">
        <w:rPr>
          <w:b/>
          <w:sz w:val="26"/>
          <w:szCs w:val="26"/>
        </w:rPr>
        <w:t>1</w:t>
      </w:r>
      <w:r w:rsidR="00860005" w:rsidRPr="0033229E">
        <w:rPr>
          <w:b/>
          <w:sz w:val="26"/>
          <w:szCs w:val="26"/>
        </w:rPr>
        <w:t>1</w:t>
      </w:r>
      <w:r w:rsidRPr="0033229E">
        <w:rPr>
          <w:b/>
          <w:sz w:val="26"/>
          <w:szCs w:val="26"/>
        </w:rPr>
        <w:t> </w:t>
      </w:r>
      <w:r w:rsidR="0033229E" w:rsidRPr="0033229E">
        <w:rPr>
          <w:b/>
          <w:sz w:val="26"/>
          <w:szCs w:val="26"/>
        </w:rPr>
        <w:t>982</w:t>
      </w:r>
      <w:r w:rsidRPr="0033229E">
        <w:rPr>
          <w:b/>
          <w:sz w:val="26"/>
          <w:szCs w:val="26"/>
        </w:rPr>
        <w:t> </w:t>
      </w:r>
      <w:r w:rsidR="0033229E" w:rsidRPr="0033229E">
        <w:rPr>
          <w:b/>
          <w:sz w:val="26"/>
          <w:szCs w:val="26"/>
        </w:rPr>
        <w:t>467</w:t>
      </w:r>
      <w:r w:rsidRPr="0033229E">
        <w:rPr>
          <w:sz w:val="26"/>
          <w:szCs w:val="26"/>
        </w:rPr>
        <w:t xml:space="preserve"> тыс. руб., </w:t>
      </w:r>
      <w:r w:rsidRPr="0033229E">
        <w:rPr>
          <w:b/>
          <w:sz w:val="26"/>
          <w:szCs w:val="26"/>
        </w:rPr>
        <w:t>расходы</w:t>
      </w:r>
      <w:r w:rsidRPr="0033229E">
        <w:rPr>
          <w:sz w:val="26"/>
          <w:szCs w:val="26"/>
        </w:rPr>
        <w:t xml:space="preserve"> по предложениям ГРБС даже на обязательные</w:t>
      </w:r>
      <w:r w:rsidR="0033229E">
        <w:rPr>
          <w:sz w:val="26"/>
          <w:szCs w:val="26"/>
        </w:rPr>
        <w:t xml:space="preserve"> и первоочередные</w:t>
      </w:r>
      <w:r w:rsidRPr="0033229E">
        <w:rPr>
          <w:sz w:val="26"/>
          <w:szCs w:val="26"/>
        </w:rPr>
        <w:t xml:space="preserve"> направления в полном объеме </w:t>
      </w:r>
      <w:r w:rsidRPr="0033229E">
        <w:rPr>
          <w:b/>
          <w:sz w:val="26"/>
          <w:szCs w:val="26"/>
        </w:rPr>
        <w:t>учесть не представляется возможным</w:t>
      </w:r>
      <w:r w:rsidRPr="0033229E">
        <w:rPr>
          <w:sz w:val="26"/>
          <w:szCs w:val="26"/>
        </w:rPr>
        <w:t>.</w:t>
      </w:r>
    </w:p>
    <w:p w:rsidR="00837D1A" w:rsidRPr="00497224" w:rsidRDefault="00837D1A" w:rsidP="00A04067">
      <w:pPr>
        <w:spacing w:line="276" w:lineRule="auto"/>
        <w:ind w:firstLine="567"/>
        <w:jc w:val="both"/>
        <w:rPr>
          <w:rFonts w:eastAsia="Calibri"/>
          <w:sz w:val="26"/>
          <w:szCs w:val="26"/>
        </w:rPr>
      </w:pPr>
      <w:r w:rsidRPr="00497224">
        <w:rPr>
          <w:rFonts w:eastAsia="Calibri"/>
          <w:sz w:val="26"/>
          <w:szCs w:val="26"/>
        </w:rPr>
        <w:t xml:space="preserve">В случае увеличения доходной части бюджета ко второму чтению, в первую очередь, будут учтены именно </w:t>
      </w:r>
      <w:r w:rsidR="00497224" w:rsidRPr="00497224">
        <w:rPr>
          <w:rFonts w:eastAsia="Calibri"/>
          <w:sz w:val="26"/>
          <w:szCs w:val="26"/>
        </w:rPr>
        <w:t>первоочередные</w:t>
      </w:r>
      <w:r w:rsidRPr="00497224">
        <w:rPr>
          <w:rFonts w:eastAsia="Calibri"/>
          <w:sz w:val="26"/>
          <w:szCs w:val="26"/>
        </w:rPr>
        <w:t xml:space="preserve"> направления расходов. </w:t>
      </w:r>
    </w:p>
    <w:p w:rsidR="00837D1A" w:rsidRPr="00497224" w:rsidRDefault="00837D1A" w:rsidP="00A04067">
      <w:pPr>
        <w:spacing w:line="276" w:lineRule="auto"/>
        <w:ind w:firstLine="567"/>
        <w:jc w:val="both"/>
        <w:rPr>
          <w:sz w:val="26"/>
          <w:szCs w:val="26"/>
        </w:rPr>
      </w:pPr>
      <w:r w:rsidRPr="00497224">
        <w:rPr>
          <w:sz w:val="26"/>
          <w:szCs w:val="26"/>
        </w:rPr>
        <w:t>В расходах на 20</w:t>
      </w:r>
      <w:r w:rsidR="00860005" w:rsidRPr="00497224">
        <w:rPr>
          <w:sz w:val="26"/>
          <w:szCs w:val="26"/>
        </w:rPr>
        <w:t>2</w:t>
      </w:r>
      <w:r w:rsidR="00497224" w:rsidRPr="00497224">
        <w:rPr>
          <w:sz w:val="26"/>
          <w:szCs w:val="26"/>
        </w:rPr>
        <w:t>5</w:t>
      </w:r>
      <w:r w:rsidRPr="00497224">
        <w:rPr>
          <w:sz w:val="26"/>
          <w:szCs w:val="26"/>
        </w:rPr>
        <w:t>-202</w:t>
      </w:r>
      <w:r w:rsidR="00497224" w:rsidRPr="00497224">
        <w:rPr>
          <w:sz w:val="26"/>
          <w:szCs w:val="26"/>
        </w:rPr>
        <w:t>6</w:t>
      </w:r>
      <w:r w:rsidRPr="00497224">
        <w:rPr>
          <w:sz w:val="26"/>
          <w:szCs w:val="26"/>
        </w:rPr>
        <w:t xml:space="preserve"> годы в 100% объеме учтены условно утверждаемые расходы, </w:t>
      </w:r>
      <w:r w:rsidR="00497224" w:rsidRPr="00497224">
        <w:rPr>
          <w:sz w:val="26"/>
          <w:szCs w:val="26"/>
        </w:rPr>
        <w:t>остальные расходы</w:t>
      </w:r>
      <w:r w:rsidRPr="00497224">
        <w:rPr>
          <w:sz w:val="26"/>
          <w:szCs w:val="26"/>
        </w:rPr>
        <w:t xml:space="preserve"> в 202</w:t>
      </w:r>
      <w:r w:rsidR="00497224" w:rsidRPr="00497224">
        <w:rPr>
          <w:sz w:val="26"/>
          <w:szCs w:val="26"/>
        </w:rPr>
        <w:t>5</w:t>
      </w:r>
      <w:r w:rsidRPr="00497224">
        <w:rPr>
          <w:sz w:val="26"/>
          <w:szCs w:val="26"/>
        </w:rPr>
        <w:t xml:space="preserve"> году - </w:t>
      </w:r>
      <w:r w:rsidR="00497224" w:rsidRPr="00497224">
        <w:rPr>
          <w:sz w:val="26"/>
          <w:szCs w:val="26"/>
        </w:rPr>
        <w:t>49</w:t>
      </w:r>
      <w:r w:rsidRPr="00497224">
        <w:rPr>
          <w:sz w:val="26"/>
          <w:szCs w:val="26"/>
        </w:rPr>
        <w:t>%, в 202</w:t>
      </w:r>
      <w:r w:rsidR="00497224" w:rsidRPr="00497224">
        <w:rPr>
          <w:sz w:val="26"/>
          <w:szCs w:val="26"/>
        </w:rPr>
        <w:t>6</w:t>
      </w:r>
      <w:r w:rsidRPr="00497224">
        <w:rPr>
          <w:sz w:val="26"/>
          <w:szCs w:val="26"/>
        </w:rPr>
        <w:t xml:space="preserve"> году - </w:t>
      </w:r>
      <w:r w:rsidR="00497224" w:rsidRPr="00497224">
        <w:rPr>
          <w:sz w:val="26"/>
          <w:szCs w:val="26"/>
        </w:rPr>
        <w:t>50</w:t>
      </w:r>
      <w:r w:rsidRPr="00497224">
        <w:rPr>
          <w:sz w:val="26"/>
          <w:szCs w:val="26"/>
        </w:rPr>
        <w:t xml:space="preserve">% от потребности ГРБС. </w:t>
      </w:r>
    </w:p>
    <w:p w:rsidR="00837D1A" w:rsidRPr="00497224" w:rsidRDefault="00837D1A" w:rsidP="00A04067">
      <w:pPr>
        <w:spacing w:line="276" w:lineRule="auto"/>
        <w:ind w:firstLine="567"/>
        <w:jc w:val="both"/>
        <w:rPr>
          <w:rFonts w:eastAsia="Calibri"/>
          <w:sz w:val="26"/>
          <w:szCs w:val="26"/>
        </w:rPr>
      </w:pPr>
      <w:r w:rsidRPr="00497224">
        <w:rPr>
          <w:rFonts w:eastAsia="Calibri"/>
          <w:sz w:val="26"/>
          <w:szCs w:val="26"/>
        </w:rPr>
        <w:t xml:space="preserve">Таким образом, расходы на выполнение </w:t>
      </w:r>
      <w:r w:rsidRPr="00497224">
        <w:rPr>
          <w:rFonts w:eastAsia="Calibri"/>
          <w:b/>
          <w:sz w:val="26"/>
          <w:szCs w:val="26"/>
        </w:rPr>
        <w:t>местных полномочий</w:t>
      </w:r>
      <w:r w:rsidRPr="00497224">
        <w:rPr>
          <w:rFonts w:eastAsia="Calibri"/>
          <w:sz w:val="26"/>
          <w:szCs w:val="26"/>
        </w:rPr>
        <w:t xml:space="preserve"> в 202</w:t>
      </w:r>
      <w:r w:rsidR="00497224" w:rsidRPr="00497224">
        <w:rPr>
          <w:rFonts w:eastAsia="Calibri"/>
          <w:sz w:val="26"/>
          <w:szCs w:val="26"/>
        </w:rPr>
        <w:t>4</w:t>
      </w:r>
      <w:r w:rsidRPr="00497224">
        <w:rPr>
          <w:rFonts w:eastAsia="Calibri"/>
          <w:sz w:val="26"/>
          <w:szCs w:val="26"/>
        </w:rPr>
        <w:t xml:space="preserve"> году составят </w:t>
      </w:r>
      <w:r w:rsidRPr="00497224">
        <w:rPr>
          <w:rFonts w:eastAsia="Calibri"/>
          <w:b/>
          <w:sz w:val="26"/>
          <w:szCs w:val="26"/>
        </w:rPr>
        <w:t>1</w:t>
      </w:r>
      <w:r w:rsidR="00F42461" w:rsidRPr="00497224">
        <w:rPr>
          <w:rFonts w:eastAsia="Calibri"/>
          <w:b/>
          <w:sz w:val="26"/>
          <w:szCs w:val="26"/>
        </w:rPr>
        <w:t>1</w:t>
      </w:r>
      <w:r w:rsidRPr="00497224">
        <w:rPr>
          <w:rFonts w:eastAsia="Calibri"/>
          <w:b/>
          <w:sz w:val="26"/>
          <w:szCs w:val="26"/>
        </w:rPr>
        <w:t> </w:t>
      </w:r>
      <w:r w:rsidR="00497224" w:rsidRPr="00497224">
        <w:rPr>
          <w:rFonts w:eastAsia="Calibri"/>
          <w:b/>
          <w:sz w:val="26"/>
          <w:szCs w:val="26"/>
        </w:rPr>
        <w:t>982</w:t>
      </w:r>
      <w:r w:rsidRPr="00497224">
        <w:rPr>
          <w:rFonts w:eastAsia="Calibri"/>
          <w:b/>
          <w:sz w:val="26"/>
          <w:szCs w:val="26"/>
        </w:rPr>
        <w:t> </w:t>
      </w:r>
      <w:r w:rsidR="00497224" w:rsidRPr="00497224">
        <w:rPr>
          <w:rFonts w:eastAsia="Calibri"/>
          <w:b/>
          <w:sz w:val="26"/>
          <w:szCs w:val="26"/>
        </w:rPr>
        <w:t>466</w:t>
      </w:r>
      <w:r w:rsidRPr="00497224">
        <w:rPr>
          <w:rFonts w:eastAsia="Calibri"/>
          <w:b/>
          <w:sz w:val="26"/>
          <w:szCs w:val="26"/>
        </w:rPr>
        <w:t>,</w:t>
      </w:r>
      <w:r w:rsidR="00F42461" w:rsidRPr="00497224">
        <w:rPr>
          <w:rFonts w:eastAsia="Calibri"/>
          <w:b/>
          <w:sz w:val="26"/>
          <w:szCs w:val="26"/>
        </w:rPr>
        <w:t>8</w:t>
      </w:r>
      <w:r w:rsidRPr="00497224">
        <w:rPr>
          <w:rFonts w:eastAsia="Calibri"/>
          <w:b/>
          <w:sz w:val="26"/>
          <w:szCs w:val="26"/>
        </w:rPr>
        <w:t xml:space="preserve"> </w:t>
      </w:r>
      <w:r w:rsidRPr="00497224">
        <w:rPr>
          <w:rFonts w:eastAsia="Calibri"/>
          <w:sz w:val="26"/>
          <w:szCs w:val="26"/>
        </w:rPr>
        <w:t>тыс. руб., в 202</w:t>
      </w:r>
      <w:r w:rsidR="00497224" w:rsidRPr="00497224">
        <w:rPr>
          <w:rFonts w:eastAsia="Calibri"/>
          <w:sz w:val="26"/>
          <w:szCs w:val="26"/>
        </w:rPr>
        <w:t>5</w:t>
      </w:r>
      <w:r w:rsidRPr="00497224">
        <w:rPr>
          <w:rFonts w:eastAsia="Calibri"/>
          <w:sz w:val="26"/>
          <w:szCs w:val="26"/>
        </w:rPr>
        <w:t xml:space="preserve"> году – </w:t>
      </w:r>
      <w:r w:rsidR="00497224" w:rsidRPr="00497224">
        <w:rPr>
          <w:rFonts w:eastAsia="Calibri"/>
          <w:b/>
          <w:sz w:val="26"/>
          <w:szCs w:val="26"/>
        </w:rPr>
        <w:t>10</w:t>
      </w:r>
      <w:r w:rsidRPr="00497224">
        <w:rPr>
          <w:rFonts w:eastAsia="Calibri"/>
          <w:b/>
          <w:sz w:val="26"/>
          <w:szCs w:val="26"/>
        </w:rPr>
        <w:t> </w:t>
      </w:r>
      <w:r w:rsidR="00497224" w:rsidRPr="00497224">
        <w:rPr>
          <w:rFonts w:eastAsia="Calibri"/>
          <w:b/>
          <w:sz w:val="26"/>
          <w:szCs w:val="26"/>
        </w:rPr>
        <w:t>215</w:t>
      </w:r>
      <w:r w:rsidRPr="00497224">
        <w:rPr>
          <w:rFonts w:eastAsia="Calibri"/>
          <w:b/>
          <w:sz w:val="26"/>
          <w:szCs w:val="26"/>
        </w:rPr>
        <w:t> </w:t>
      </w:r>
      <w:r w:rsidR="00497224" w:rsidRPr="00497224">
        <w:rPr>
          <w:rFonts w:eastAsia="Calibri"/>
          <w:b/>
          <w:sz w:val="26"/>
          <w:szCs w:val="26"/>
        </w:rPr>
        <w:t>317</w:t>
      </w:r>
      <w:r w:rsidRPr="00497224">
        <w:rPr>
          <w:rFonts w:eastAsia="Calibri"/>
          <w:b/>
          <w:sz w:val="26"/>
          <w:szCs w:val="26"/>
        </w:rPr>
        <w:t>,</w:t>
      </w:r>
      <w:r w:rsidR="00F42461" w:rsidRPr="00497224">
        <w:rPr>
          <w:rFonts w:eastAsia="Calibri"/>
          <w:b/>
          <w:sz w:val="26"/>
          <w:szCs w:val="26"/>
        </w:rPr>
        <w:t>5</w:t>
      </w:r>
      <w:r w:rsidRPr="00497224">
        <w:rPr>
          <w:rFonts w:eastAsia="Calibri"/>
          <w:sz w:val="26"/>
          <w:szCs w:val="26"/>
        </w:rPr>
        <w:t xml:space="preserve"> тыс. руб., в 202</w:t>
      </w:r>
      <w:r w:rsidR="00497224" w:rsidRPr="00497224">
        <w:rPr>
          <w:rFonts w:eastAsia="Calibri"/>
          <w:sz w:val="26"/>
          <w:szCs w:val="26"/>
        </w:rPr>
        <w:t>6</w:t>
      </w:r>
      <w:r w:rsidRPr="00497224">
        <w:rPr>
          <w:rFonts w:eastAsia="Calibri"/>
          <w:sz w:val="26"/>
          <w:szCs w:val="26"/>
        </w:rPr>
        <w:t xml:space="preserve"> году – </w:t>
      </w:r>
      <w:r w:rsidR="00F42461" w:rsidRPr="00497224">
        <w:rPr>
          <w:rFonts w:eastAsia="Calibri"/>
          <w:b/>
          <w:sz w:val="26"/>
          <w:szCs w:val="26"/>
        </w:rPr>
        <w:t>9</w:t>
      </w:r>
      <w:r w:rsidRPr="00497224">
        <w:rPr>
          <w:rFonts w:eastAsia="Calibri"/>
          <w:b/>
          <w:sz w:val="26"/>
          <w:szCs w:val="26"/>
        </w:rPr>
        <w:t> </w:t>
      </w:r>
      <w:r w:rsidR="00497224" w:rsidRPr="00497224">
        <w:rPr>
          <w:rFonts w:eastAsia="Calibri"/>
          <w:b/>
          <w:sz w:val="26"/>
          <w:szCs w:val="26"/>
        </w:rPr>
        <w:t>922</w:t>
      </w:r>
      <w:r w:rsidRPr="00497224">
        <w:rPr>
          <w:rFonts w:eastAsia="Calibri"/>
          <w:b/>
          <w:sz w:val="26"/>
          <w:szCs w:val="26"/>
        </w:rPr>
        <w:t> </w:t>
      </w:r>
      <w:r w:rsidR="00497224" w:rsidRPr="00497224">
        <w:rPr>
          <w:rFonts w:eastAsia="Calibri"/>
          <w:b/>
          <w:sz w:val="26"/>
          <w:szCs w:val="26"/>
        </w:rPr>
        <w:t>196</w:t>
      </w:r>
      <w:r w:rsidRPr="00497224">
        <w:rPr>
          <w:rFonts w:eastAsia="Calibri"/>
          <w:b/>
          <w:sz w:val="26"/>
          <w:szCs w:val="26"/>
        </w:rPr>
        <w:t>,</w:t>
      </w:r>
      <w:r w:rsidR="00497224" w:rsidRPr="00497224">
        <w:rPr>
          <w:rFonts w:eastAsia="Calibri"/>
          <w:b/>
          <w:sz w:val="26"/>
          <w:szCs w:val="26"/>
        </w:rPr>
        <w:t>9</w:t>
      </w:r>
      <w:r w:rsidRPr="00497224">
        <w:rPr>
          <w:rFonts w:eastAsia="Calibri"/>
          <w:sz w:val="26"/>
          <w:szCs w:val="26"/>
        </w:rPr>
        <w:t xml:space="preserve"> тыс. руб.</w:t>
      </w:r>
    </w:p>
    <w:p w:rsidR="00837D1A" w:rsidRPr="00497224" w:rsidRDefault="00837D1A" w:rsidP="00A04067">
      <w:pPr>
        <w:spacing w:line="276" w:lineRule="auto"/>
        <w:ind w:firstLine="567"/>
        <w:jc w:val="both"/>
        <w:rPr>
          <w:sz w:val="26"/>
          <w:szCs w:val="26"/>
        </w:rPr>
      </w:pPr>
      <w:r w:rsidRPr="00497224">
        <w:rPr>
          <w:sz w:val="26"/>
          <w:szCs w:val="26"/>
        </w:rPr>
        <w:t>Межбюджетные трансферты включены в расходную часть проекта бюджета Новокузнецкого городского округа на 202</w:t>
      </w:r>
      <w:r w:rsidR="00497224" w:rsidRPr="00497224">
        <w:rPr>
          <w:sz w:val="26"/>
          <w:szCs w:val="26"/>
        </w:rPr>
        <w:t>4</w:t>
      </w:r>
      <w:r w:rsidRPr="00497224">
        <w:rPr>
          <w:sz w:val="26"/>
          <w:szCs w:val="26"/>
        </w:rPr>
        <w:t xml:space="preserve"> год </w:t>
      </w:r>
      <w:r w:rsidR="00F42461" w:rsidRPr="00497224">
        <w:rPr>
          <w:sz w:val="26"/>
          <w:szCs w:val="26"/>
        </w:rPr>
        <w:t xml:space="preserve">и плановый период </w:t>
      </w:r>
      <w:r w:rsidRPr="00497224">
        <w:rPr>
          <w:sz w:val="26"/>
          <w:szCs w:val="26"/>
        </w:rPr>
        <w:t>в соответствии с проектом Закона Кемеровской области – Кузбасса «Об областном бюджете на 202</w:t>
      </w:r>
      <w:r w:rsidR="00497224" w:rsidRPr="00497224">
        <w:rPr>
          <w:sz w:val="26"/>
          <w:szCs w:val="26"/>
        </w:rPr>
        <w:t>4</w:t>
      </w:r>
      <w:r w:rsidRPr="00497224">
        <w:rPr>
          <w:sz w:val="26"/>
          <w:szCs w:val="26"/>
        </w:rPr>
        <w:t xml:space="preserve"> и на плановый период 202</w:t>
      </w:r>
      <w:r w:rsidR="00497224" w:rsidRPr="00497224">
        <w:rPr>
          <w:sz w:val="26"/>
          <w:szCs w:val="26"/>
        </w:rPr>
        <w:t>5</w:t>
      </w:r>
      <w:r w:rsidRPr="00497224">
        <w:rPr>
          <w:sz w:val="26"/>
          <w:szCs w:val="26"/>
        </w:rPr>
        <w:t xml:space="preserve"> и 202</w:t>
      </w:r>
      <w:r w:rsidR="00497224" w:rsidRPr="00497224">
        <w:rPr>
          <w:sz w:val="26"/>
          <w:szCs w:val="26"/>
        </w:rPr>
        <w:t>6</w:t>
      </w:r>
      <w:r w:rsidRPr="00497224">
        <w:rPr>
          <w:sz w:val="26"/>
          <w:szCs w:val="26"/>
        </w:rPr>
        <w:t xml:space="preserve"> годов» (1 чтение). Расходы за счет переданных полномочий в 202</w:t>
      </w:r>
      <w:r w:rsidR="00497224" w:rsidRPr="00497224">
        <w:rPr>
          <w:sz w:val="26"/>
          <w:szCs w:val="26"/>
        </w:rPr>
        <w:t>4</w:t>
      </w:r>
      <w:r w:rsidRPr="00497224">
        <w:rPr>
          <w:sz w:val="26"/>
          <w:szCs w:val="26"/>
        </w:rPr>
        <w:t xml:space="preserve"> году составят </w:t>
      </w:r>
      <w:r w:rsidRPr="00497224">
        <w:rPr>
          <w:b/>
          <w:sz w:val="26"/>
          <w:szCs w:val="26"/>
        </w:rPr>
        <w:t>1</w:t>
      </w:r>
      <w:r w:rsidR="00497224" w:rsidRPr="00497224">
        <w:rPr>
          <w:b/>
          <w:sz w:val="26"/>
          <w:szCs w:val="26"/>
        </w:rPr>
        <w:t>5</w:t>
      </w:r>
      <w:r w:rsidRPr="00497224">
        <w:rPr>
          <w:b/>
          <w:sz w:val="26"/>
          <w:szCs w:val="26"/>
        </w:rPr>
        <w:t> </w:t>
      </w:r>
      <w:r w:rsidR="00497224" w:rsidRPr="00497224">
        <w:rPr>
          <w:b/>
          <w:sz w:val="26"/>
          <w:szCs w:val="26"/>
        </w:rPr>
        <w:t>417</w:t>
      </w:r>
      <w:r w:rsidRPr="00497224">
        <w:rPr>
          <w:b/>
          <w:sz w:val="26"/>
          <w:szCs w:val="26"/>
        </w:rPr>
        <w:t> </w:t>
      </w:r>
      <w:r w:rsidR="00497224" w:rsidRPr="00497224">
        <w:rPr>
          <w:b/>
          <w:sz w:val="26"/>
          <w:szCs w:val="26"/>
        </w:rPr>
        <w:t>367</w:t>
      </w:r>
      <w:r w:rsidRPr="00497224">
        <w:rPr>
          <w:b/>
          <w:sz w:val="26"/>
          <w:szCs w:val="26"/>
        </w:rPr>
        <w:t>,</w:t>
      </w:r>
      <w:r w:rsidR="00497224" w:rsidRPr="00497224">
        <w:rPr>
          <w:b/>
          <w:sz w:val="26"/>
          <w:szCs w:val="26"/>
        </w:rPr>
        <w:t>0</w:t>
      </w:r>
      <w:r w:rsidRPr="00497224">
        <w:rPr>
          <w:sz w:val="26"/>
          <w:szCs w:val="26"/>
        </w:rPr>
        <w:t xml:space="preserve"> тыс. руб., в 202</w:t>
      </w:r>
      <w:r w:rsidR="00497224" w:rsidRPr="00497224">
        <w:rPr>
          <w:sz w:val="26"/>
          <w:szCs w:val="26"/>
        </w:rPr>
        <w:t>5</w:t>
      </w:r>
      <w:r w:rsidRPr="00497224">
        <w:rPr>
          <w:sz w:val="26"/>
          <w:szCs w:val="26"/>
        </w:rPr>
        <w:t xml:space="preserve"> году – </w:t>
      </w:r>
      <w:r w:rsidRPr="00497224">
        <w:rPr>
          <w:b/>
          <w:sz w:val="26"/>
          <w:szCs w:val="26"/>
        </w:rPr>
        <w:t>1</w:t>
      </w:r>
      <w:r w:rsidR="00F42461" w:rsidRPr="00497224">
        <w:rPr>
          <w:b/>
          <w:sz w:val="26"/>
          <w:szCs w:val="26"/>
        </w:rPr>
        <w:t>3</w:t>
      </w:r>
      <w:r w:rsidRPr="00497224">
        <w:rPr>
          <w:b/>
          <w:sz w:val="26"/>
          <w:szCs w:val="26"/>
        </w:rPr>
        <w:t> </w:t>
      </w:r>
      <w:r w:rsidR="00497224" w:rsidRPr="00497224">
        <w:rPr>
          <w:b/>
          <w:sz w:val="26"/>
          <w:szCs w:val="26"/>
        </w:rPr>
        <w:t>528</w:t>
      </w:r>
      <w:r w:rsidRPr="00497224">
        <w:rPr>
          <w:b/>
          <w:sz w:val="26"/>
          <w:szCs w:val="26"/>
        </w:rPr>
        <w:t> 5</w:t>
      </w:r>
      <w:r w:rsidR="00497224" w:rsidRPr="00497224">
        <w:rPr>
          <w:b/>
          <w:sz w:val="26"/>
          <w:szCs w:val="26"/>
        </w:rPr>
        <w:t>65</w:t>
      </w:r>
      <w:r w:rsidRPr="00497224">
        <w:rPr>
          <w:b/>
          <w:sz w:val="26"/>
          <w:szCs w:val="26"/>
        </w:rPr>
        <w:t>,</w:t>
      </w:r>
      <w:r w:rsidR="00497224" w:rsidRPr="00497224">
        <w:rPr>
          <w:b/>
          <w:sz w:val="26"/>
          <w:szCs w:val="26"/>
        </w:rPr>
        <w:t>6</w:t>
      </w:r>
      <w:r w:rsidRPr="00497224">
        <w:rPr>
          <w:sz w:val="26"/>
          <w:szCs w:val="26"/>
        </w:rPr>
        <w:t xml:space="preserve"> тыс. руб., в 202</w:t>
      </w:r>
      <w:r w:rsidR="00497224" w:rsidRPr="00497224">
        <w:rPr>
          <w:sz w:val="26"/>
          <w:szCs w:val="26"/>
        </w:rPr>
        <w:t>6</w:t>
      </w:r>
      <w:r w:rsidRPr="00497224">
        <w:rPr>
          <w:sz w:val="26"/>
          <w:szCs w:val="26"/>
        </w:rPr>
        <w:t xml:space="preserve"> году – </w:t>
      </w:r>
      <w:r w:rsidRPr="00497224">
        <w:rPr>
          <w:b/>
          <w:sz w:val="26"/>
          <w:szCs w:val="26"/>
        </w:rPr>
        <w:t>1</w:t>
      </w:r>
      <w:r w:rsidR="00497224" w:rsidRPr="00497224">
        <w:rPr>
          <w:b/>
          <w:sz w:val="26"/>
          <w:szCs w:val="26"/>
        </w:rPr>
        <w:t>3</w:t>
      </w:r>
      <w:r w:rsidRPr="00497224">
        <w:rPr>
          <w:b/>
          <w:sz w:val="26"/>
          <w:szCs w:val="26"/>
        </w:rPr>
        <w:t> </w:t>
      </w:r>
      <w:r w:rsidR="00497224" w:rsidRPr="00497224">
        <w:rPr>
          <w:b/>
          <w:sz w:val="26"/>
          <w:szCs w:val="26"/>
        </w:rPr>
        <w:t>379</w:t>
      </w:r>
      <w:r w:rsidRPr="00497224">
        <w:rPr>
          <w:b/>
          <w:sz w:val="26"/>
          <w:szCs w:val="26"/>
        </w:rPr>
        <w:t> </w:t>
      </w:r>
      <w:r w:rsidR="00497224" w:rsidRPr="00497224">
        <w:rPr>
          <w:b/>
          <w:sz w:val="26"/>
          <w:szCs w:val="26"/>
        </w:rPr>
        <w:t>006</w:t>
      </w:r>
      <w:r w:rsidRPr="00497224">
        <w:rPr>
          <w:b/>
          <w:sz w:val="26"/>
          <w:szCs w:val="26"/>
        </w:rPr>
        <w:t>,</w:t>
      </w:r>
      <w:r w:rsidR="00497224" w:rsidRPr="00497224">
        <w:rPr>
          <w:b/>
          <w:sz w:val="26"/>
          <w:szCs w:val="26"/>
        </w:rPr>
        <w:t>7</w:t>
      </w:r>
      <w:r w:rsidRPr="00497224">
        <w:rPr>
          <w:sz w:val="26"/>
          <w:szCs w:val="26"/>
        </w:rPr>
        <w:t xml:space="preserve"> тыс. руб. </w:t>
      </w:r>
    </w:p>
    <w:p w:rsidR="00837D1A" w:rsidRPr="00497224" w:rsidRDefault="00837D1A" w:rsidP="00A04067">
      <w:pPr>
        <w:spacing w:line="276" w:lineRule="auto"/>
        <w:ind w:firstLine="567"/>
        <w:jc w:val="both"/>
        <w:rPr>
          <w:sz w:val="26"/>
          <w:szCs w:val="26"/>
        </w:rPr>
      </w:pPr>
      <w:r w:rsidRPr="00497224">
        <w:rPr>
          <w:sz w:val="26"/>
          <w:szCs w:val="26"/>
        </w:rPr>
        <w:t xml:space="preserve">Бюджет Новокузнецкого городского округа по расходам на </w:t>
      </w:r>
      <w:r w:rsidRPr="00497224">
        <w:rPr>
          <w:b/>
          <w:sz w:val="26"/>
          <w:szCs w:val="26"/>
        </w:rPr>
        <w:t>202</w:t>
      </w:r>
      <w:r w:rsidR="00497224" w:rsidRPr="00497224">
        <w:rPr>
          <w:b/>
          <w:sz w:val="26"/>
          <w:szCs w:val="26"/>
        </w:rPr>
        <w:t>4</w:t>
      </w:r>
      <w:r w:rsidRPr="00497224">
        <w:rPr>
          <w:b/>
          <w:sz w:val="26"/>
          <w:szCs w:val="26"/>
        </w:rPr>
        <w:t xml:space="preserve"> год</w:t>
      </w:r>
      <w:r w:rsidRPr="00497224">
        <w:rPr>
          <w:sz w:val="26"/>
          <w:szCs w:val="26"/>
        </w:rPr>
        <w:t xml:space="preserve"> составит </w:t>
      </w:r>
      <w:r w:rsidRPr="00497224">
        <w:rPr>
          <w:b/>
          <w:sz w:val="26"/>
          <w:szCs w:val="26"/>
        </w:rPr>
        <w:t>2</w:t>
      </w:r>
      <w:r w:rsidR="00497224" w:rsidRPr="00497224">
        <w:rPr>
          <w:b/>
          <w:sz w:val="26"/>
          <w:szCs w:val="26"/>
        </w:rPr>
        <w:t>7</w:t>
      </w:r>
      <w:r w:rsidRPr="00497224">
        <w:rPr>
          <w:b/>
          <w:sz w:val="26"/>
          <w:szCs w:val="26"/>
        </w:rPr>
        <w:t> </w:t>
      </w:r>
      <w:r w:rsidR="00C63B5B" w:rsidRPr="00497224">
        <w:rPr>
          <w:b/>
          <w:sz w:val="26"/>
          <w:szCs w:val="26"/>
        </w:rPr>
        <w:t>3</w:t>
      </w:r>
      <w:r w:rsidR="00497224" w:rsidRPr="00497224">
        <w:rPr>
          <w:b/>
          <w:sz w:val="26"/>
          <w:szCs w:val="26"/>
        </w:rPr>
        <w:t>99</w:t>
      </w:r>
      <w:r w:rsidRPr="00497224">
        <w:rPr>
          <w:b/>
          <w:sz w:val="26"/>
          <w:szCs w:val="26"/>
        </w:rPr>
        <w:t> </w:t>
      </w:r>
      <w:r w:rsidR="00497224" w:rsidRPr="00497224">
        <w:rPr>
          <w:b/>
          <w:sz w:val="26"/>
          <w:szCs w:val="26"/>
        </w:rPr>
        <w:t>833</w:t>
      </w:r>
      <w:r w:rsidRPr="00497224">
        <w:rPr>
          <w:b/>
          <w:sz w:val="26"/>
          <w:szCs w:val="26"/>
        </w:rPr>
        <w:t>,</w:t>
      </w:r>
      <w:r w:rsidR="00497224" w:rsidRPr="00497224">
        <w:rPr>
          <w:b/>
          <w:sz w:val="26"/>
          <w:szCs w:val="26"/>
        </w:rPr>
        <w:t>8</w:t>
      </w:r>
      <w:r w:rsidRPr="00497224">
        <w:rPr>
          <w:sz w:val="26"/>
          <w:szCs w:val="26"/>
        </w:rPr>
        <w:t xml:space="preserve"> тыс. руб., на </w:t>
      </w:r>
      <w:r w:rsidRPr="00497224">
        <w:rPr>
          <w:b/>
          <w:sz w:val="26"/>
          <w:szCs w:val="26"/>
        </w:rPr>
        <w:t>202</w:t>
      </w:r>
      <w:r w:rsidR="00497224" w:rsidRPr="00497224">
        <w:rPr>
          <w:b/>
          <w:sz w:val="26"/>
          <w:szCs w:val="26"/>
        </w:rPr>
        <w:t>5</w:t>
      </w:r>
      <w:r w:rsidRPr="00497224">
        <w:rPr>
          <w:b/>
          <w:sz w:val="26"/>
          <w:szCs w:val="26"/>
        </w:rPr>
        <w:t>-202</w:t>
      </w:r>
      <w:r w:rsidR="00497224" w:rsidRPr="00497224">
        <w:rPr>
          <w:b/>
          <w:sz w:val="26"/>
          <w:szCs w:val="26"/>
        </w:rPr>
        <w:t>6</w:t>
      </w:r>
      <w:r w:rsidRPr="00497224">
        <w:rPr>
          <w:sz w:val="26"/>
          <w:szCs w:val="26"/>
        </w:rPr>
        <w:t xml:space="preserve"> годы </w:t>
      </w:r>
      <w:r w:rsidRPr="00497224">
        <w:rPr>
          <w:b/>
          <w:sz w:val="26"/>
          <w:szCs w:val="26"/>
        </w:rPr>
        <w:t>2</w:t>
      </w:r>
      <w:r w:rsidR="00C63B5B" w:rsidRPr="00497224">
        <w:rPr>
          <w:b/>
          <w:sz w:val="26"/>
          <w:szCs w:val="26"/>
        </w:rPr>
        <w:t>3</w:t>
      </w:r>
      <w:r w:rsidRPr="00497224">
        <w:rPr>
          <w:b/>
          <w:sz w:val="26"/>
          <w:szCs w:val="26"/>
        </w:rPr>
        <w:t> </w:t>
      </w:r>
      <w:r w:rsidR="00497224" w:rsidRPr="00497224">
        <w:rPr>
          <w:b/>
          <w:sz w:val="26"/>
          <w:szCs w:val="26"/>
        </w:rPr>
        <w:t>743</w:t>
      </w:r>
      <w:r w:rsidRPr="00497224">
        <w:rPr>
          <w:b/>
          <w:sz w:val="26"/>
          <w:szCs w:val="26"/>
        </w:rPr>
        <w:t> </w:t>
      </w:r>
      <w:r w:rsidR="00C63B5B" w:rsidRPr="00497224">
        <w:rPr>
          <w:b/>
          <w:sz w:val="26"/>
          <w:szCs w:val="26"/>
        </w:rPr>
        <w:t>8</w:t>
      </w:r>
      <w:r w:rsidR="00497224" w:rsidRPr="00497224">
        <w:rPr>
          <w:b/>
          <w:sz w:val="26"/>
          <w:szCs w:val="26"/>
        </w:rPr>
        <w:t>83</w:t>
      </w:r>
      <w:r w:rsidRPr="00497224">
        <w:rPr>
          <w:b/>
          <w:sz w:val="26"/>
          <w:szCs w:val="26"/>
        </w:rPr>
        <w:t>,</w:t>
      </w:r>
      <w:r w:rsidR="00497224" w:rsidRPr="00497224">
        <w:rPr>
          <w:b/>
          <w:sz w:val="26"/>
          <w:szCs w:val="26"/>
        </w:rPr>
        <w:t>1</w:t>
      </w:r>
      <w:r w:rsidRPr="00497224">
        <w:rPr>
          <w:sz w:val="26"/>
          <w:szCs w:val="26"/>
        </w:rPr>
        <w:t xml:space="preserve"> тыс. руб. и </w:t>
      </w:r>
      <w:r w:rsidR="00C63B5B" w:rsidRPr="00497224">
        <w:rPr>
          <w:b/>
          <w:sz w:val="26"/>
          <w:szCs w:val="26"/>
        </w:rPr>
        <w:t>2</w:t>
      </w:r>
      <w:r w:rsidR="00497224" w:rsidRPr="00497224">
        <w:rPr>
          <w:b/>
          <w:sz w:val="26"/>
          <w:szCs w:val="26"/>
        </w:rPr>
        <w:t>3</w:t>
      </w:r>
      <w:r w:rsidRPr="00497224">
        <w:rPr>
          <w:b/>
          <w:sz w:val="26"/>
          <w:szCs w:val="26"/>
        </w:rPr>
        <w:t> </w:t>
      </w:r>
      <w:r w:rsidR="00497224" w:rsidRPr="00497224">
        <w:rPr>
          <w:b/>
          <w:sz w:val="26"/>
          <w:szCs w:val="26"/>
        </w:rPr>
        <w:t>301</w:t>
      </w:r>
      <w:r w:rsidRPr="00497224">
        <w:rPr>
          <w:b/>
          <w:sz w:val="26"/>
          <w:szCs w:val="26"/>
        </w:rPr>
        <w:t> </w:t>
      </w:r>
      <w:r w:rsidR="00C63B5B" w:rsidRPr="00497224">
        <w:rPr>
          <w:b/>
          <w:sz w:val="26"/>
          <w:szCs w:val="26"/>
        </w:rPr>
        <w:t>20</w:t>
      </w:r>
      <w:r w:rsidR="00497224" w:rsidRPr="00497224">
        <w:rPr>
          <w:b/>
          <w:sz w:val="26"/>
          <w:szCs w:val="26"/>
        </w:rPr>
        <w:t>3</w:t>
      </w:r>
      <w:r w:rsidRPr="00497224">
        <w:rPr>
          <w:b/>
          <w:sz w:val="26"/>
          <w:szCs w:val="26"/>
        </w:rPr>
        <w:t>,</w:t>
      </w:r>
      <w:r w:rsidR="00497224" w:rsidRPr="00497224">
        <w:rPr>
          <w:b/>
          <w:sz w:val="26"/>
          <w:szCs w:val="26"/>
        </w:rPr>
        <w:t>6</w:t>
      </w:r>
      <w:r w:rsidRPr="00497224">
        <w:rPr>
          <w:sz w:val="26"/>
          <w:szCs w:val="26"/>
        </w:rPr>
        <w:t xml:space="preserve"> тыс. руб. соответственно.</w:t>
      </w:r>
    </w:p>
    <w:p w:rsidR="00837D1A" w:rsidRPr="00952E1F" w:rsidRDefault="00837D1A" w:rsidP="00A04067">
      <w:pPr>
        <w:spacing w:line="276" w:lineRule="auto"/>
        <w:ind w:firstLine="567"/>
        <w:jc w:val="both"/>
        <w:rPr>
          <w:color w:val="000000"/>
          <w:sz w:val="26"/>
          <w:szCs w:val="26"/>
        </w:rPr>
      </w:pPr>
      <w:r w:rsidRPr="00952E1F">
        <w:rPr>
          <w:color w:val="000000"/>
          <w:sz w:val="26"/>
          <w:szCs w:val="26"/>
        </w:rPr>
        <w:t>В общей сумме расходов проекта бюджета города предусмотрены условно утвержденные расходы, в том числе на 202</w:t>
      </w:r>
      <w:r w:rsidR="00952E1F">
        <w:rPr>
          <w:color w:val="000000"/>
          <w:sz w:val="26"/>
          <w:szCs w:val="26"/>
        </w:rPr>
        <w:t>5</w:t>
      </w:r>
      <w:r w:rsidRPr="00952E1F">
        <w:rPr>
          <w:color w:val="000000"/>
          <w:sz w:val="26"/>
          <w:szCs w:val="26"/>
        </w:rPr>
        <w:t xml:space="preserve"> год в сумме 2</w:t>
      </w:r>
      <w:r w:rsidR="00952E1F">
        <w:rPr>
          <w:color w:val="000000"/>
          <w:sz w:val="26"/>
          <w:szCs w:val="26"/>
        </w:rPr>
        <w:t>55</w:t>
      </w:r>
      <w:r w:rsidRPr="00952E1F">
        <w:rPr>
          <w:color w:val="000000"/>
          <w:sz w:val="26"/>
          <w:szCs w:val="26"/>
        </w:rPr>
        <w:t xml:space="preserve"> </w:t>
      </w:r>
      <w:r w:rsidR="00952E1F">
        <w:rPr>
          <w:color w:val="000000"/>
          <w:sz w:val="26"/>
          <w:szCs w:val="26"/>
        </w:rPr>
        <w:t>383</w:t>
      </w:r>
      <w:r w:rsidRPr="00952E1F">
        <w:rPr>
          <w:color w:val="000000"/>
          <w:sz w:val="26"/>
          <w:szCs w:val="26"/>
        </w:rPr>
        <w:t xml:space="preserve"> тыс. рублей, на 202</w:t>
      </w:r>
      <w:r w:rsidR="00952E1F">
        <w:rPr>
          <w:color w:val="000000"/>
          <w:sz w:val="26"/>
          <w:szCs w:val="26"/>
        </w:rPr>
        <w:t>6</w:t>
      </w:r>
      <w:r w:rsidRPr="00952E1F">
        <w:rPr>
          <w:color w:val="000000"/>
          <w:sz w:val="26"/>
          <w:szCs w:val="26"/>
        </w:rPr>
        <w:t xml:space="preserve"> год – в сумме 4</w:t>
      </w:r>
      <w:r w:rsidR="00952E1F">
        <w:rPr>
          <w:color w:val="000000"/>
          <w:sz w:val="26"/>
          <w:szCs w:val="26"/>
        </w:rPr>
        <w:t>96</w:t>
      </w:r>
      <w:r w:rsidRPr="00952E1F">
        <w:rPr>
          <w:color w:val="000000"/>
          <w:sz w:val="26"/>
          <w:szCs w:val="26"/>
        </w:rPr>
        <w:t xml:space="preserve"> </w:t>
      </w:r>
      <w:r w:rsidR="00952E1F">
        <w:rPr>
          <w:color w:val="000000"/>
          <w:sz w:val="26"/>
          <w:szCs w:val="26"/>
        </w:rPr>
        <w:t>110</w:t>
      </w:r>
      <w:r w:rsidRPr="00952E1F">
        <w:rPr>
          <w:color w:val="000000"/>
          <w:sz w:val="26"/>
          <w:szCs w:val="26"/>
        </w:rPr>
        <w:t xml:space="preserve"> тыс. рублей.</w:t>
      </w:r>
    </w:p>
    <w:p w:rsidR="00654157" w:rsidRDefault="00654157" w:rsidP="00381714">
      <w:pPr>
        <w:pStyle w:val="a8"/>
        <w:spacing w:after="0"/>
        <w:ind w:left="0"/>
        <w:jc w:val="center"/>
        <w:rPr>
          <w:rFonts w:ascii="Times New Roman" w:hAnsi="Times New Roman" w:cs="Times New Roman"/>
          <w:b/>
          <w:bCs/>
        </w:rPr>
      </w:pPr>
    </w:p>
    <w:p w:rsidR="00381714" w:rsidRPr="0069232E" w:rsidRDefault="00381714" w:rsidP="00381714">
      <w:pPr>
        <w:pStyle w:val="a8"/>
        <w:spacing w:after="0"/>
        <w:ind w:left="0"/>
        <w:jc w:val="center"/>
        <w:rPr>
          <w:rFonts w:ascii="Times New Roman" w:hAnsi="Times New Roman" w:cs="Times New Roman"/>
          <w:b/>
          <w:bCs/>
        </w:rPr>
      </w:pPr>
      <w:r w:rsidRPr="0069232E">
        <w:rPr>
          <w:rFonts w:ascii="Times New Roman" w:hAnsi="Times New Roman" w:cs="Times New Roman"/>
          <w:b/>
          <w:bCs/>
        </w:rPr>
        <w:t>ИСТОЧНИКИ ФИНАНСИРОВАНИЯ ДЕФИЦИТА БЮДЖЕТА</w:t>
      </w:r>
    </w:p>
    <w:p w:rsidR="00381714" w:rsidRPr="0069232E" w:rsidRDefault="00381714" w:rsidP="00381714">
      <w:pPr>
        <w:pStyle w:val="a8"/>
        <w:spacing w:after="0"/>
        <w:ind w:left="0"/>
        <w:jc w:val="center"/>
        <w:rPr>
          <w:rFonts w:ascii="Times New Roman" w:hAnsi="Times New Roman" w:cs="Times New Roman"/>
          <w:b/>
          <w:bCs/>
        </w:rPr>
      </w:pPr>
    </w:p>
    <w:p w:rsidR="00381714" w:rsidRPr="0069232E" w:rsidRDefault="00381714" w:rsidP="00381714">
      <w:pPr>
        <w:pStyle w:val="a8"/>
        <w:tabs>
          <w:tab w:val="left" w:pos="851"/>
        </w:tabs>
        <w:spacing w:after="0" w:line="276" w:lineRule="auto"/>
        <w:ind w:left="0" w:firstLine="567"/>
        <w:jc w:val="both"/>
        <w:rPr>
          <w:rFonts w:ascii="Times New Roman" w:hAnsi="Times New Roman" w:cs="Times New Roman"/>
          <w:bCs/>
          <w:sz w:val="26"/>
          <w:szCs w:val="26"/>
        </w:rPr>
      </w:pPr>
      <w:r w:rsidRPr="0069232E">
        <w:rPr>
          <w:rFonts w:ascii="Times New Roman" w:hAnsi="Times New Roman" w:cs="Times New Roman"/>
          <w:bCs/>
          <w:sz w:val="26"/>
          <w:szCs w:val="26"/>
        </w:rPr>
        <w:t xml:space="preserve">В соответствии с </w:t>
      </w:r>
      <w:proofErr w:type="spellStart"/>
      <w:r w:rsidRPr="0069232E">
        <w:rPr>
          <w:rFonts w:ascii="Times New Roman" w:hAnsi="Times New Roman" w:cs="Times New Roman"/>
          <w:bCs/>
          <w:sz w:val="26"/>
          <w:szCs w:val="26"/>
        </w:rPr>
        <w:t>прогрозируемыми</w:t>
      </w:r>
      <w:proofErr w:type="spellEnd"/>
      <w:r w:rsidRPr="0069232E">
        <w:rPr>
          <w:rFonts w:ascii="Times New Roman" w:hAnsi="Times New Roman" w:cs="Times New Roman"/>
          <w:bCs/>
          <w:sz w:val="26"/>
          <w:szCs w:val="26"/>
        </w:rPr>
        <w:t xml:space="preserve"> показателями доходов и расходов, а также </w:t>
      </w:r>
      <w:proofErr w:type="gramStart"/>
      <w:r w:rsidRPr="0069232E">
        <w:rPr>
          <w:rFonts w:ascii="Times New Roman" w:hAnsi="Times New Roman" w:cs="Times New Roman"/>
          <w:bCs/>
          <w:sz w:val="26"/>
          <w:szCs w:val="26"/>
        </w:rPr>
        <w:t>ограничениями</w:t>
      </w:r>
      <w:proofErr w:type="gramEnd"/>
      <w:r w:rsidRPr="0069232E">
        <w:rPr>
          <w:rFonts w:ascii="Times New Roman" w:hAnsi="Times New Roman" w:cs="Times New Roman"/>
          <w:bCs/>
          <w:sz w:val="26"/>
          <w:szCs w:val="26"/>
        </w:rPr>
        <w:t xml:space="preserve"> </w:t>
      </w:r>
      <w:r w:rsidR="00AE26BC" w:rsidRPr="0069232E">
        <w:rPr>
          <w:rFonts w:ascii="Times New Roman" w:hAnsi="Times New Roman" w:cs="Times New Roman"/>
          <w:bCs/>
          <w:sz w:val="26"/>
          <w:szCs w:val="26"/>
        </w:rPr>
        <w:t xml:space="preserve">установленными п.3 ст.92.1, </w:t>
      </w:r>
      <w:r w:rsidR="00073B55" w:rsidRPr="0069232E">
        <w:rPr>
          <w:rFonts w:ascii="Times New Roman" w:hAnsi="Times New Roman" w:cs="Times New Roman"/>
          <w:bCs/>
          <w:sz w:val="26"/>
          <w:szCs w:val="26"/>
        </w:rPr>
        <w:t xml:space="preserve">п.19 ст.103, п.2 ст.106, п.5. ст.107, </w:t>
      </w:r>
      <w:r w:rsidR="006B4126" w:rsidRPr="0069232E">
        <w:rPr>
          <w:rFonts w:ascii="Times New Roman" w:hAnsi="Times New Roman" w:cs="Times New Roman"/>
          <w:bCs/>
          <w:sz w:val="26"/>
          <w:szCs w:val="26"/>
        </w:rPr>
        <w:t>п.5. ст.</w:t>
      </w:r>
      <w:r w:rsidR="00AE26BC" w:rsidRPr="0069232E">
        <w:rPr>
          <w:rFonts w:ascii="Times New Roman" w:hAnsi="Times New Roman" w:cs="Times New Roman"/>
          <w:bCs/>
          <w:sz w:val="26"/>
          <w:szCs w:val="26"/>
        </w:rPr>
        <w:t xml:space="preserve">107.1 </w:t>
      </w:r>
      <w:r w:rsidRPr="0069232E">
        <w:rPr>
          <w:rFonts w:ascii="Times New Roman" w:hAnsi="Times New Roman" w:cs="Times New Roman"/>
          <w:bCs/>
          <w:sz w:val="26"/>
          <w:szCs w:val="26"/>
        </w:rPr>
        <w:t>Бюджетного кодекса Российской Федерации, размер дефицита Новокузнецкого городского округа сложится следующим образом:</w:t>
      </w:r>
    </w:p>
    <w:p w:rsidR="00381714" w:rsidRPr="006F7A81" w:rsidRDefault="00381714" w:rsidP="00381714">
      <w:pPr>
        <w:pStyle w:val="a8"/>
        <w:tabs>
          <w:tab w:val="left" w:pos="851"/>
        </w:tabs>
        <w:spacing w:after="0" w:line="276" w:lineRule="auto"/>
        <w:ind w:left="0" w:firstLine="567"/>
        <w:jc w:val="both"/>
        <w:rPr>
          <w:rFonts w:ascii="Times New Roman" w:hAnsi="Times New Roman" w:cs="Times New Roman"/>
          <w:bCs/>
          <w:sz w:val="26"/>
          <w:szCs w:val="26"/>
        </w:rPr>
      </w:pPr>
      <w:r w:rsidRPr="006F7A81">
        <w:rPr>
          <w:rFonts w:ascii="Times New Roman" w:hAnsi="Times New Roman" w:cs="Times New Roman"/>
          <w:bCs/>
          <w:sz w:val="26"/>
          <w:szCs w:val="26"/>
        </w:rPr>
        <w:t xml:space="preserve">На </w:t>
      </w:r>
      <w:r w:rsidRPr="00310B8B">
        <w:rPr>
          <w:rFonts w:ascii="Times New Roman" w:hAnsi="Times New Roman" w:cs="Times New Roman"/>
          <w:b/>
          <w:bCs/>
          <w:sz w:val="26"/>
          <w:szCs w:val="26"/>
        </w:rPr>
        <w:t>202</w:t>
      </w:r>
      <w:r w:rsidR="0069232E" w:rsidRPr="00310B8B">
        <w:rPr>
          <w:rFonts w:ascii="Times New Roman" w:hAnsi="Times New Roman" w:cs="Times New Roman"/>
          <w:b/>
          <w:bCs/>
          <w:sz w:val="26"/>
          <w:szCs w:val="26"/>
        </w:rPr>
        <w:t>4</w:t>
      </w:r>
      <w:r w:rsidRPr="00310B8B">
        <w:rPr>
          <w:rFonts w:ascii="Times New Roman" w:hAnsi="Times New Roman" w:cs="Times New Roman"/>
          <w:b/>
          <w:bCs/>
          <w:sz w:val="26"/>
          <w:szCs w:val="26"/>
        </w:rPr>
        <w:t xml:space="preserve"> год</w:t>
      </w:r>
      <w:r w:rsidRPr="006F7A81">
        <w:rPr>
          <w:rFonts w:ascii="Times New Roman" w:hAnsi="Times New Roman" w:cs="Times New Roman"/>
          <w:bCs/>
          <w:sz w:val="26"/>
          <w:szCs w:val="26"/>
        </w:rPr>
        <w:t xml:space="preserve"> – </w:t>
      </w:r>
      <w:r w:rsidR="007D3BC4" w:rsidRPr="006F7A81">
        <w:rPr>
          <w:rFonts w:ascii="Times New Roman" w:hAnsi="Times New Roman" w:cs="Times New Roman"/>
          <w:b/>
          <w:bCs/>
          <w:sz w:val="26"/>
          <w:szCs w:val="26"/>
        </w:rPr>
        <w:t>320</w:t>
      </w:r>
      <w:r w:rsidRPr="006F7A81">
        <w:rPr>
          <w:rFonts w:ascii="Times New Roman" w:hAnsi="Times New Roman" w:cs="Times New Roman"/>
          <w:b/>
          <w:bCs/>
          <w:sz w:val="26"/>
          <w:szCs w:val="26"/>
        </w:rPr>
        <w:t> 000,0</w:t>
      </w:r>
      <w:r w:rsidRPr="006F7A81">
        <w:rPr>
          <w:rFonts w:ascii="Times New Roman" w:hAnsi="Times New Roman" w:cs="Times New Roman"/>
          <w:bCs/>
          <w:sz w:val="26"/>
          <w:szCs w:val="26"/>
        </w:rPr>
        <w:t xml:space="preserve"> тыс</w:t>
      </w:r>
      <w:proofErr w:type="gramStart"/>
      <w:r w:rsidRPr="006F7A81">
        <w:rPr>
          <w:rFonts w:ascii="Times New Roman" w:hAnsi="Times New Roman" w:cs="Times New Roman"/>
          <w:bCs/>
          <w:sz w:val="26"/>
          <w:szCs w:val="26"/>
        </w:rPr>
        <w:t>.р</w:t>
      </w:r>
      <w:proofErr w:type="gramEnd"/>
      <w:r w:rsidRPr="006F7A81">
        <w:rPr>
          <w:rFonts w:ascii="Times New Roman" w:hAnsi="Times New Roman" w:cs="Times New Roman"/>
          <w:bCs/>
          <w:sz w:val="26"/>
          <w:szCs w:val="26"/>
        </w:rPr>
        <w:t xml:space="preserve">уб. </w:t>
      </w:r>
      <w:r w:rsidRPr="00015EC8">
        <w:rPr>
          <w:rFonts w:ascii="Times New Roman" w:hAnsi="Times New Roman" w:cs="Times New Roman"/>
          <w:bCs/>
          <w:sz w:val="26"/>
          <w:szCs w:val="26"/>
        </w:rPr>
        <w:t xml:space="preserve">или </w:t>
      </w:r>
      <w:r w:rsidR="007D3BC4" w:rsidRPr="00015EC8">
        <w:rPr>
          <w:rFonts w:ascii="Times New Roman" w:hAnsi="Times New Roman" w:cs="Times New Roman"/>
          <w:b/>
          <w:bCs/>
          <w:sz w:val="26"/>
          <w:szCs w:val="26"/>
        </w:rPr>
        <w:t>4,9</w:t>
      </w:r>
      <w:r w:rsidRPr="00015EC8">
        <w:rPr>
          <w:rFonts w:ascii="Times New Roman" w:hAnsi="Times New Roman" w:cs="Times New Roman"/>
          <w:b/>
          <w:bCs/>
          <w:sz w:val="26"/>
          <w:szCs w:val="26"/>
        </w:rPr>
        <w:t xml:space="preserve"> %</w:t>
      </w:r>
      <w:r w:rsidRPr="00015EC8">
        <w:rPr>
          <w:rFonts w:ascii="Times New Roman" w:hAnsi="Times New Roman" w:cs="Times New Roman"/>
          <w:bCs/>
          <w:sz w:val="26"/>
          <w:szCs w:val="26"/>
        </w:rPr>
        <w:t xml:space="preserve"> от</w:t>
      </w:r>
      <w:r w:rsidRPr="006F7A81">
        <w:rPr>
          <w:rFonts w:ascii="Times New Roman" w:hAnsi="Times New Roman" w:cs="Times New Roman"/>
          <w:bCs/>
          <w:sz w:val="26"/>
          <w:szCs w:val="26"/>
        </w:rPr>
        <w:t xml:space="preserve"> объема доходов бюджета города без учета безвозмездных поступлений и поступлений налоговых доходов по </w:t>
      </w:r>
      <w:proofErr w:type="spellStart"/>
      <w:r w:rsidRPr="006F7A81">
        <w:rPr>
          <w:rFonts w:ascii="Times New Roman" w:hAnsi="Times New Roman" w:cs="Times New Roman"/>
          <w:bCs/>
          <w:sz w:val="26"/>
          <w:szCs w:val="26"/>
        </w:rPr>
        <w:t>дополнительмим</w:t>
      </w:r>
      <w:proofErr w:type="spellEnd"/>
      <w:r w:rsidRPr="006F7A81">
        <w:rPr>
          <w:rFonts w:ascii="Times New Roman" w:hAnsi="Times New Roman" w:cs="Times New Roman"/>
          <w:bCs/>
          <w:sz w:val="26"/>
          <w:szCs w:val="26"/>
        </w:rPr>
        <w:t xml:space="preserve"> нормативам отчислений, в том числе в разрезе следующих источников финансирования дефицита бюджета:</w:t>
      </w:r>
    </w:p>
    <w:p w:rsidR="00381714" w:rsidRDefault="00381714" w:rsidP="00381714">
      <w:pPr>
        <w:tabs>
          <w:tab w:val="left" w:pos="851"/>
        </w:tabs>
        <w:spacing w:line="276" w:lineRule="auto"/>
        <w:ind w:firstLine="567"/>
        <w:jc w:val="both"/>
        <w:rPr>
          <w:sz w:val="26"/>
          <w:szCs w:val="26"/>
        </w:rPr>
      </w:pPr>
      <w:r w:rsidRPr="0069232E">
        <w:rPr>
          <w:bCs/>
          <w:sz w:val="26"/>
          <w:szCs w:val="26"/>
        </w:rPr>
        <w:t xml:space="preserve">- </w:t>
      </w:r>
      <w:r w:rsidRPr="0069232E">
        <w:rPr>
          <w:sz w:val="26"/>
          <w:szCs w:val="26"/>
        </w:rPr>
        <w:t xml:space="preserve">получение кредитов кредитных организаций </w:t>
      </w:r>
      <w:r w:rsidR="0069232E" w:rsidRPr="0069232E">
        <w:rPr>
          <w:sz w:val="26"/>
          <w:szCs w:val="26"/>
        </w:rPr>
        <w:t>–</w:t>
      </w:r>
      <w:r w:rsidRPr="0069232E">
        <w:rPr>
          <w:sz w:val="26"/>
          <w:szCs w:val="26"/>
        </w:rPr>
        <w:t xml:space="preserve"> </w:t>
      </w:r>
      <w:r w:rsidR="0069232E" w:rsidRPr="0069232E">
        <w:rPr>
          <w:b/>
          <w:sz w:val="26"/>
          <w:szCs w:val="26"/>
        </w:rPr>
        <w:t>1 573 515,7</w:t>
      </w:r>
      <w:r w:rsidRPr="0069232E">
        <w:rPr>
          <w:b/>
          <w:sz w:val="26"/>
          <w:szCs w:val="26"/>
        </w:rPr>
        <w:t xml:space="preserve"> </w:t>
      </w:r>
      <w:r w:rsidRPr="0069232E">
        <w:rPr>
          <w:sz w:val="26"/>
          <w:szCs w:val="26"/>
        </w:rPr>
        <w:t>тыс. руб.;</w:t>
      </w:r>
    </w:p>
    <w:p w:rsidR="0069232E" w:rsidRDefault="0069232E" w:rsidP="0069232E">
      <w:pPr>
        <w:tabs>
          <w:tab w:val="left" w:pos="851"/>
        </w:tabs>
        <w:spacing w:line="276" w:lineRule="auto"/>
        <w:ind w:firstLine="567"/>
        <w:jc w:val="both"/>
        <w:rPr>
          <w:sz w:val="26"/>
          <w:szCs w:val="26"/>
        </w:rPr>
      </w:pPr>
      <w:r w:rsidRPr="0069232E">
        <w:rPr>
          <w:bCs/>
          <w:sz w:val="26"/>
          <w:szCs w:val="26"/>
        </w:rPr>
        <w:t xml:space="preserve">- </w:t>
      </w:r>
      <w:r w:rsidRPr="0069232E">
        <w:rPr>
          <w:sz w:val="26"/>
          <w:szCs w:val="26"/>
        </w:rPr>
        <w:t>по</w:t>
      </w:r>
      <w:r>
        <w:rPr>
          <w:sz w:val="26"/>
          <w:szCs w:val="26"/>
        </w:rPr>
        <w:t>гашение</w:t>
      </w:r>
      <w:r w:rsidRPr="0069232E">
        <w:rPr>
          <w:sz w:val="26"/>
          <w:szCs w:val="26"/>
        </w:rPr>
        <w:t xml:space="preserve"> кредитов кредитных организаций – </w:t>
      </w:r>
      <w:r>
        <w:rPr>
          <w:b/>
          <w:sz w:val="26"/>
          <w:szCs w:val="26"/>
        </w:rPr>
        <w:t>623 000,0</w:t>
      </w:r>
      <w:r w:rsidRPr="0069232E">
        <w:rPr>
          <w:b/>
          <w:sz w:val="26"/>
          <w:szCs w:val="26"/>
        </w:rPr>
        <w:t xml:space="preserve"> </w:t>
      </w:r>
      <w:r w:rsidRPr="0069232E">
        <w:rPr>
          <w:sz w:val="26"/>
          <w:szCs w:val="26"/>
        </w:rPr>
        <w:t>тыс. руб.;</w:t>
      </w:r>
    </w:p>
    <w:p w:rsidR="00381714" w:rsidRPr="007D3BC4" w:rsidRDefault="00381714" w:rsidP="00381714">
      <w:pPr>
        <w:autoSpaceDE w:val="0"/>
        <w:autoSpaceDN w:val="0"/>
        <w:adjustRightInd w:val="0"/>
        <w:spacing w:line="276" w:lineRule="auto"/>
        <w:ind w:firstLine="567"/>
        <w:jc w:val="both"/>
        <w:rPr>
          <w:sz w:val="26"/>
          <w:szCs w:val="26"/>
        </w:rPr>
      </w:pPr>
      <w:r w:rsidRPr="0069232E">
        <w:rPr>
          <w:sz w:val="26"/>
          <w:szCs w:val="26"/>
        </w:rPr>
        <w:t>- получение бюджетных кредитов (б</w:t>
      </w:r>
      <w:r w:rsidRPr="0069232E">
        <w:rPr>
          <w:rFonts w:eastAsiaTheme="minorHAnsi"/>
          <w:sz w:val="26"/>
          <w:szCs w:val="26"/>
          <w:lang w:eastAsia="en-US"/>
        </w:rPr>
        <w:t>юджетный кредит на пополнение остатка</w:t>
      </w:r>
      <w:r w:rsidRPr="007D3BC4">
        <w:rPr>
          <w:rFonts w:eastAsiaTheme="minorHAnsi"/>
          <w:sz w:val="26"/>
          <w:szCs w:val="26"/>
          <w:lang w:eastAsia="en-US"/>
        </w:rPr>
        <w:t xml:space="preserve"> средств на едином счете бюджета) </w:t>
      </w:r>
      <w:r w:rsidR="007D3BC4">
        <w:rPr>
          <w:sz w:val="26"/>
          <w:szCs w:val="26"/>
        </w:rPr>
        <w:t>–</w:t>
      </w:r>
      <w:r w:rsidRPr="007D3BC4">
        <w:rPr>
          <w:sz w:val="26"/>
          <w:szCs w:val="26"/>
        </w:rPr>
        <w:t xml:space="preserve"> </w:t>
      </w:r>
      <w:r w:rsidR="007D3BC4">
        <w:rPr>
          <w:b/>
          <w:sz w:val="26"/>
          <w:szCs w:val="26"/>
        </w:rPr>
        <w:t>1 573</w:t>
      </w:r>
      <w:r w:rsidRPr="007D3BC4">
        <w:rPr>
          <w:b/>
          <w:sz w:val="26"/>
          <w:szCs w:val="26"/>
        </w:rPr>
        <w:t> 000,0</w:t>
      </w:r>
      <w:r w:rsidRPr="007D3BC4">
        <w:rPr>
          <w:sz w:val="26"/>
          <w:szCs w:val="26"/>
        </w:rPr>
        <w:t xml:space="preserve"> тыс. руб.;</w:t>
      </w:r>
    </w:p>
    <w:p w:rsidR="00381714" w:rsidRPr="0069232E" w:rsidRDefault="00381714" w:rsidP="00381714">
      <w:pPr>
        <w:pStyle w:val="a8"/>
        <w:tabs>
          <w:tab w:val="left" w:pos="851"/>
        </w:tabs>
        <w:spacing w:after="0" w:line="276" w:lineRule="auto"/>
        <w:ind w:left="0" w:firstLine="567"/>
        <w:jc w:val="both"/>
        <w:rPr>
          <w:rFonts w:ascii="Times New Roman" w:hAnsi="Times New Roman" w:cs="Times New Roman"/>
          <w:sz w:val="26"/>
          <w:szCs w:val="26"/>
        </w:rPr>
      </w:pPr>
      <w:r w:rsidRPr="0069232E">
        <w:rPr>
          <w:rFonts w:ascii="Times New Roman" w:hAnsi="Times New Roman" w:cs="Times New Roman"/>
          <w:bCs/>
          <w:sz w:val="26"/>
          <w:szCs w:val="26"/>
        </w:rPr>
        <w:t>-</w:t>
      </w:r>
      <w:r w:rsidRPr="0069232E">
        <w:rPr>
          <w:rFonts w:ascii="Times New Roman" w:hAnsi="Times New Roman" w:cs="Times New Roman"/>
          <w:sz w:val="26"/>
          <w:szCs w:val="26"/>
        </w:rPr>
        <w:t xml:space="preserve"> погашение бюджетных кредитов </w:t>
      </w:r>
      <w:r w:rsidR="0069232E" w:rsidRPr="0069232E">
        <w:rPr>
          <w:rFonts w:ascii="Times New Roman" w:hAnsi="Times New Roman" w:cs="Times New Roman"/>
          <w:sz w:val="26"/>
          <w:szCs w:val="26"/>
        </w:rPr>
        <w:t>–</w:t>
      </w:r>
      <w:r w:rsidRPr="0069232E">
        <w:rPr>
          <w:rFonts w:ascii="Times New Roman" w:hAnsi="Times New Roman" w:cs="Times New Roman"/>
          <w:sz w:val="26"/>
          <w:szCs w:val="26"/>
        </w:rPr>
        <w:t xml:space="preserve"> </w:t>
      </w:r>
      <w:r w:rsidR="0069232E" w:rsidRPr="0069232E">
        <w:rPr>
          <w:rFonts w:ascii="Times New Roman" w:hAnsi="Times New Roman" w:cs="Times New Roman"/>
          <w:b/>
          <w:sz w:val="26"/>
          <w:szCs w:val="26"/>
        </w:rPr>
        <w:t>2 203 515,7</w:t>
      </w:r>
      <w:r w:rsidRPr="0069232E">
        <w:rPr>
          <w:rFonts w:ascii="Times New Roman" w:hAnsi="Times New Roman" w:cs="Times New Roman"/>
          <w:sz w:val="26"/>
          <w:szCs w:val="26"/>
        </w:rPr>
        <w:t xml:space="preserve"> тыс. руб.</w:t>
      </w:r>
    </w:p>
    <w:p w:rsidR="00381714" w:rsidRPr="0069232E" w:rsidRDefault="00381714" w:rsidP="00381714">
      <w:pPr>
        <w:pStyle w:val="a8"/>
        <w:tabs>
          <w:tab w:val="left" w:pos="851"/>
        </w:tabs>
        <w:spacing w:after="0" w:line="276" w:lineRule="auto"/>
        <w:ind w:left="0" w:firstLine="567"/>
        <w:jc w:val="both"/>
        <w:rPr>
          <w:rFonts w:ascii="Times New Roman" w:hAnsi="Times New Roman" w:cs="Times New Roman"/>
          <w:bCs/>
          <w:sz w:val="26"/>
          <w:szCs w:val="26"/>
        </w:rPr>
      </w:pPr>
      <w:r w:rsidRPr="0069232E">
        <w:rPr>
          <w:rFonts w:ascii="Times New Roman" w:hAnsi="Times New Roman" w:cs="Times New Roman"/>
          <w:bCs/>
          <w:sz w:val="26"/>
          <w:szCs w:val="26"/>
        </w:rPr>
        <w:t xml:space="preserve">На </w:t>
      </w:r>
      <w:r w:rsidRPr="00310B8B">
        <w:rPr>
          <w:rFonts w:ascii="Times New Roman" w:hAnsi="Times New Roman" w:cs="Times New Roman"/>
          <w:b/>
          <w:bCs/>
          <w:sz w:val="26"/>
          <w:szCs w:val="26"/>
        </w:rPr>
        <w:t>202</w:t>
      </w:r>
      <w:r w:rsidR="0069232E" w:rsidRPr="00310B8B">
        <w:rPr>
          <w:rFonts w:ascii="Times New Roman" w:hAnsi="Times New Roman" w:cs="Times New Roman"/>
          <w:b/>
          <w:bCs/>
          <w:sz w:val="26"/>
          <w:szCs w:val="26"/>
        </w:rPr>
        <w:t>5</w:t>
      </w:r>
      <w:r w:rsidRPr="00310B8B">
        <w:rPr>
          <w:rFonts w:ascii="Times New Roman" w:hAnsi="Times New Roman" w:cs="Times New Roman"/>
          <w:b/>
          <w:bCs/>
          <w:sz w:val="26"/>
          <w:szCs w:val="26"/>
        </w:rPr>
        <w:t xml:space="preserve"> год</w:t>
      </w:r>
      <w:r w:rsidRPr="0069232E">
        <w:rPr>
          <w:rFonts w:ascii="Times New Roman" w:hAnsi="Times New Roman" w:cs="Times New Roman"/>
          <w:b/>
          <w:bCs/>
          <w:sz w:val="26"/>
          <w:szCs w:val="26"/>
        </w:rPr>
        <w:t xml:space="preserve"> – 0,0</w:t>
      </w:r>
      <w:r w:rsidRPr="0069232E">
        <w:rPr>
          <w:rFonts w:ascii="Times New Roman" w:hAnsi="Times New Roman" w:cs="Times New Roman"/>
          <w:bCs/>
          <w:sz w:val="26"/>
          <w:szCs w:val="26"/>
        </w:rPr>
        <w:t xml:space="preserve"> тыс</w:t>
      </w:r>
      <w:proofErr w:type="gramStart"/>
      <w:r w:rsidRPr="0069232E">
        <w:rPr>
          <w:rFonts w:ascii="Times New Roman" w:hAnsi="Times New Roman" w:cs="Times New Roman"/>
          <w:bCs/>
          <w:sz w:val="26"/>
          <w:szCs w:val="26"/>
        </w:rPr>
        <w:t>.р</w:t>
      </w:r>
      <w:proofErr w:type="gramEnd"/>
      <w:r w:rsidRPr="0069232E">
        <w:rPr>
          <w:rFonts w:ascii="Times New Roman" w:hAnsi="Times New Roman" w:cs="Times New Roman"/>
          <w:bCs/>
          <w:sz w:val="26"/>
          <w:szCs w:val="26"/>
        </w:rPr>
        <w:t xml:space="preserve">уб. или </w:t>
      </w:r>
      <w:r w:rsidRPr="0069232E">
        <w:rPr>
          <w:rFonts w:ascii="Times New Roman" w:hAnsi="Times New Roman" w:cs="Times New Roman"/>
          <w:b/>
          <w:bCs/>
          <w:sz w:val="26"/>
          <w:szCs w:val="26"/>
        </w:rPr>
        <w:t>0 %</w:t>
      </w:r>
      <w:r w:rsidRPr="0069232E">
        <w:rPr>
          <w:rFonts w:ascii="Times New Roman" w:hAnsi="Times New Roman" w:cs="Times New Roman"/>
          <w:bCs/>
          <w:sz w:val="26"/>
          <w:szCs w:val="26"/>
        </w:rPr>
        <w:t xml:space="preserve"> от объема доходов бюджета города без учета безвозмездных поступлений и поступлений налоговых доходов по </w:t>
      </w:r>
      <w:proofErr w:type="spellStart"/>
      <w:r w:rsidRPr="0069232E">
        <w:rPr>
          <w:rFonts w:ascii="Times New Roman" w:hAnsi="Times New Roman" w:cs="Times New Roman"/>
          <w:bCs/>
          <w:sz w:val="26"/>
          <w:szCs w:val="26"/>
        </w:rPr>
        <w:t>дополнительмим</w:t>
      </w:r>
      <w:proofErr w:type="spellEnd"/>
      <w:r w:rsidRPr="0069232E">
        <w:rPr>
          <w:rFonts w:ascii="Times New Roman" w:hAnsi="Times New Roman" w:cs="Times New Roman"/>
          <w:bCs/>
          <w:sz w:val="26"/>
          <w:szCs w:val="26"/>
        </w:rPr>
        <w:t xml:space="preserve"> нормативам отчислений, в том числе в разрезе следующих источников финансирования дефицита бюджета:</w:t>
      </w:r>
    </w:p>
    <w:p w:rsidR="00381714" w:rsidRPr="0069232E" w:rsidRDefault="00381714" w:rsidP="00381714">
      <w:pPr>
        <w:tabs>
          <w:tab w:val="left" w:pos="851"/>
        </w:tabs>
        <w:spacing w:line="276" w:lineRule="auto"/>
        <w:ind w:firstLine="567"/>
        <w:jc w:val="both"/>
        <w:rPr>
          <w:sz w:val="26"/>
          <w:szCs w:val="26"/>
        </w:rPr>
      </w:pPr>
      <w:r w:rsidRPr="0069232E">
        <w:rPr>
          <w:bCs/>
          <w:sz w:val="26"/>
          <w:szCs w:val="26"/>
        </w:rPr>
        <w:lastRenderedPageBreak/>
        <w:t xml:space="preserve">- </w:t>
      </w:r>
      <w:r w:rsidRPr="0069232E">
        <w:rPr>
          <w:sz w:val="26"/>
          <w:szCs w:val="26"/>
        </w:rPr>
        <w:t xml:space="preserve">получение кредитов от кредитных организаций - </w:t>
      </w:r>
      <w:r w:rsidRPr="0069232E">
        <w:rPr>
          <w:b/>
          <w:sz w:val="26"/>
          <w:szCs w:val="26"/>
        </w:rPr>
        <w:t>1</w:t>
      </w:r>
      <w:r w:rsidR="0069232E" w:rsidRPr="0069232E">
        <w:rPr>
          <w:b/>
          <w:sz w:val="26"/>
          <w:szCs w:val="26"/>
        </w:rPr>
        <w:t> 820 515,7</w:t>
      </w:r>
      <w:r w:rsidRPr="0069232E">
        <w:rPr>
          <w:sz w:val="26"/>
          <w:szCs w:val="26"/>
        </w:rPr>
        <w:t xml:space="preserve"> тыс. руб.;</w:t>
      </w:r>
    </w:p>
    <w:p w:rsidR="00381714" w:rsidRPr="0069232E" w:rsidRDefault="00381714" w:rsidP="00381714">
      <w:pPr>
        <w:tabs>
          <w:tab w:val="left" w:pos="851"/>
        </w:tabs>
        <w:spacing w:line="276" w:lineRule="auto"/>
        <w:ind w:firstLine="567"/>
        <w:jc w:val="both"/>
        <w:rPr>
          <w:sz w:val="26"/>
          <w:szCs w:val="26"/>
        </w:rPr>
      </w:pPr>
      <w:r w:rsidRPr="0069232E">
        <w:rPr>
          <w:bCs/>
          <w:sz w:val="26"/>
          <w:szCs w:val="26"/>
        </w:rPr>
        <w:t xml:space="preserve">- </w:t>
      </w:r>
      <w:r w:rsidRPr="0069232E">
        <w:rPr>
          <w:sz w:val="26"/>
          <w:szCs w:val="26"/>
        </w:rPr>
        <w:t xml:space="preserve">погашение кредитов от кредитных организаций </w:t>
      </w:r>
      <w:r w:rsidR="0069232E" w:rsidRPr="0069232E">
        <w:rPr>
          <w:sz w:val="26"/>
          <w:szCs w:val="26"/>
        </w:rPr>
        <w:t>–</w:t>
      </w:r>
      <w:r w:rsidRPr="0069232E">
        <w:rPr>
          <w:sz w:val="26"/>
          <w:szCs w:val="26"/>
        </w:rPr>
        <w:t xml:space="preserve"> </w:t>
      </w:r>
      <w:r w:rsidR="0069232E" w:rsidRPr="0069232E">
        <w:rPr>
          <w:b/>
          <w:sz w:val="26"/>
          <w:szCs w:val="26"/>
        </w:rPr>
        <w:t>600 000,0</w:t>
      </w:r>
      <w:r w:rsidRPr="0069232E">
        <w:rPr>
          <w:sz w:val="26"/>
          <w:szCs w:val="26"/>
        </w:rPr>
        <w:t xml:space="preserve"> тыс. руб.;</w:t>
      </w:r>
    </w:p>
    <w:p w:rsidR="00381714" w:rsidRPr="007D3BC4" w:rsidRDefault="00381714" w:rsidP="00381714">
      <w:pPr>
        <w:pStyle w:val="aa"/>
        <w:spacing w:after="0" w:line="276" w:lineRule="auto"/>
        <w:ind w:firstLine="567"/>
        <w:jc w:val="both"/>
        <w:rPr>
          <w:sz w:val="26"/>
          <w:szCs w:val="26"/>
        </w:rPr>
      </w:pPr>
      <w:r w:rsidRPr="0069232E">
        <w:rPr>
          <w:sz w:val="26"/>
          <w:szCs w:val="26"/>
        </w:rPr>
        <w:t>- получение бюджетных кредитов (б</w:t>
      </w:r>
      <w:r w:rsidRPr="0069232E">
        <w:rPr>
          <w:rFonts w:eastAsiaTheme="minorHAnsi"/>
          <w:sz w:val="26"/>
          <w:szCs w:val="26"/>
          <w:lang w:eastAsia="en-US"/>
        </w:rPr>
        <w:t>юджетный кредит на пополнение остатка</w:t>
      </w:r>
      <w:r w:rsidRPr="007D3BC4">
        <w:rPr>
          <w:rFonts w:eastAsiaTheme="minorHAnsi"/>
          <w:sz w:val="26"/>
          <w:szCs w:val="26"/>
          <w:lang w:eastAsia="en-US"/>
        </w:rPr>
        <w:t xml:space="preserve"> средств на едином счете бюджета) </w:t>
      </w:r>
      <w:r w:rsidRPr="007D3BC4">
        <w:rPr>
          <w:sz w:val="26"/>
          <w:szCs w:val="26"/>
        </w:rPr>
        <w:t xml:space="preserve">- </w:t>
      </w:r>
      <w:r w:rsidRPr="007D3BC4">
        <w:rPr>
          <w:b/>
          <w:sz w:val="26"/>
          <w:szCs w:val="26"/>
        </w:rPr>
        <w:t>100 000,0</w:t>
      </w:r>
      <w:r w:rsidRPr="007D3BC4">
        <w:rPr>
          <w:sz w:val="26"/>
          <w:szCs w:val="26"/>
        </w:rPr>
        <w:t xml:space="preserve"> тыс. руб.;</w:t>
      </w:r>
    </w:p>
    <w:p w:rsidR="00381714" w:rsidRPr="0069232E" w:rsidRDefault="00381714" w:rsidP="00381714">
      <w:pPr>
        <w:pStyle w:val="a8"/>
        <w:tabs>
          <w:tab w:val="left" w:pos="851"/>
        </w:tabs>
        <w:spacing w:after="0" w:line="276" w:lineRule="auto"/>
        <w:ind w:left="0" w:firstLine="567"/>
        <w:jc w:val="both"/>
        <w:rPr>
          <w:rFonts w:ascii="Times New Roman" w:hAnsi="Times New Roman" w:cs="Times New Roman"/>
          <w:sz w:val="26"/>
          <w:szCs w:val="26"/>
        </w:rPr>
      </w:pPr>
      <w:r w:rsidRPr="0069232E">
        <w:rPr>
          <w:rFonts w:ascii="Times New Roman" w:hAnsi="Times New Roman" w:cs="Times New Roman"/>
          <w:bCs/>
          <w:sz w:val="26"/>
          <w:szCs w:val="26"/>
        </w:rPr>
        <w:t>-</w:t>
      </w:r>
      <w:r w:rsidRPr="0069232E">
        <w:rPr>
          <w:rFonts w:ascii="Times New Roman" w:hAnsi="Times New Roman" w:cs="Times New Roman"/>
          <w:sz w:val="26"/>
          <w:szCs w:val="26"/>
        </w:rPr>
        <w:t xml:space="preserve"> погашение бюджетных кредитов </w:t>
      </w:r>
      <w:r w:rsidR="0069232E" w:rsidRPr="0069232E">
        <w:rPr>
          <w:rFonts w:ascii="Times New Roman" w:hAnsi="Times New Roman" w:cs="Times New Roman"/>
          <w:sz w:val="26"/>
          <w:szCs w:val="26"/>
        </w:rPr>
        <w:t>–</w:t>
      </w:r>
      <w:r w:rsidRPr="0069232E">
        <w:rPr>
          <w:rFonts w:ascii="Times New Roman" w:hAnsi="Times New Roman" w:cs="Times New Roman"/>
          <w:sz w:val="26"/>
          <w:szCs w:val="26"/>
        </w:rPr>
        <w:t xml:space="preserve"> </w:t>
      </w:r>
      <w:r w:rsidR="0069232E" w:rsidRPr="0069232E">
        <w:rPr>
          <w:rFonts w:ascii="Times New Roman" w:hAnsi="Times New Roman" w:cs="Times New Roman"/>
          <w:b/>
          <w:sz w:val="26"/>
          <w:szCs w:val="26"/>
        </w:rPr>
        <w:t>1 320 515,7</w:t>
      </w:r>
      <w:r w:rsidRPr="0069232E">
        <w:rPr>
          <w:rFonts w:ascii="Times New Roman" w:hAnsi="Times New Roman" w:cs="Times New Roman"/>
          <w:sz w:val="26"/>
          <w:szCs w:val="26"/>
        </w:rPr>
        <w:t xml:space="preserve"> тыс. руб.</w:t>
      </w:r>
    </w:p>
    <w:p w:rsidR="00381714" w:rsidRPr="0069232E" w:rsidRDefault="00381714" w:rsidP="00381714">
      <w:pPr>
        <w:pStyle w:val="a8"/>
        <w:tabs>
          <w:tab w:val="left" w:pos="851"/>
        </w:tabs>
        <w:spacing w:after="0" w:line="276" w:lineRule="auto"/>
        <w:ind w:left="0" w:firstLine="567"/>
        <w:jc w:val="both"/>
        <w:rPr>
          <w:rFonts w:ascii="Times New Roman" w:hAnsi="Times New Roman" w:cs="Times New Roman"/>
          <w:bCs/>
          <w:sz w:val="26"/>
          <w:szCs w:val="26"/>
        </w:rPr>
      </w:pPr>
      <w:r w:rsidRPr="0069232E">
        <w:rPr>
          <w:rFonts w:ascii="Times New Roman" w:hAnsi="Times New Roman" w:cs="Times New Roman"/>
          <w:bCs/>
          <w:sz w:val="26"/>
          <w:szCs w:val="26"/>
        </w:rPr>
        <w:t xml:space="preserve">На </w:t>
      </w:r>
      <w:r w:rsidRPr="00310B8B">
        <w:rPr>
          <w:rFonts w:ascii="Times New Roman" w:hAnsi="Times New Roman" w:cs="Times New Roman"/>
          <w:b/>
          <w:bCs/>
          <w:sz w:val="26"/>
          <w:szCs w:val="26"/>
        </w:rPr>
        <w:t>202</w:t>
      </w:r>
      <w:r w:rsidR="0069232E" w:rsidRPr="00310B8B">
        <w:rPr>
          <w:rFonts w:ascii="Times New Roman" w:hAnsi="Times New Roman" w:cs="Times New Roman"/>
          <w:b/>
          <w:bCs/>
          <w:sz w:val="26"/>
          <w:szCs w:val="26"/>
        </w:rPr>
        <w:t>6</w:t>
      </w:r>
      <w:r w:rsidRPr="00310B8B">
        <w:rPr>
          <w:rFonts w:ascii="Times New Roman" w:hAnsi="Times New Roman" w:cs="Times New Roman"/>
          <w:b/>
          <w:bCs/>
          <w:sz w:val="26"/>
          <w:szCs w:val="26"/>
        </w:rPr>
        <w:t xml:space="preserve"> год</w:t>
      </w:r>
      <w:r w:rsidRPr="0069232E">
        <w:rPr>
          <w:rFonts w:ascii="Times New Roman" w:hAnsi="Times New Roman" w:cs="Times New Roman"/>
          <w:b/>
          <w:bCs/>
          <w:sz w:val="26"/>
          <w:szCs w:val="26"/>
        </w:rPr>
        <w:t xml:space="preserve"> – 0,0</w:t>
      </w:r>
      <w:r w:rsidRPr="0069232E">
        <w:rPr>
          <w:rFonts w:ascii="Times New Roman" w:hAnsi="Times New Roman" w:cs="Times New Roman"/>
          <w:bCs/>
          <w:sz w:val="26"/>
          <w:szCs w:val="26"/>
        </w:rPr>
        <w:t xml:space="preserve"> тыс</w:t>
      </w:r>
      <w:proofErr w:type="gramStart"/>
      <w:r w:rsidRPr="0069232E">
        <w:rPr>
          <w:rFonts w:ascii="Times New Roman" w:hAnsi="Times New Roman" w:cs="Times New Roman"/>
          <w:bCs/>
          <w:sz w:val="26"/>
          <w:szCs w:val="26"/>
        </w:rPr>
        <w:t>.р</w:t>
      </w:r>
      <w:proofErr w:type="gramEnd"/>
      <w:r w:rsidRPr="0069232E">
        <w:rPr>
          <w:rFonts w:ascii="Times New Roman" w:hAnsi="Times New Roman" w:cs="Times New Roman"/>
          <w:bCs/>
          <w:sz w:val="26"/>
          <w:szCs w:val="26"/>
        </w:rPr>
        <w:t xml:space="preserve">уб. или </w:t>
      </w:r>
      <w:r w:rsidRPr="0069232E">
        <w:rPr>
          <w:rFonts w:ascii="Times New Roman" w:hAnsi="Times New Roman" w:cs="Times New Roman"/>
          <w:b/>
          <w:bCs/>
          <w:sz w:val="26"/>
          <w:szCs w:val="26"/>
        </w:rPr>
        <w:t>0,0 %</w:t>
      </w:r>
      <w:r w:rsidRPr="0069232E">
        <w:rPr>
          <w:rFonts w:ascii="Times New Roman" w:hAnsi="Times New Roman" w:cs="Times New Roman"/>
          <w:bCs/>
          <w:sz w:val="26"/>
          <w:szCs w:val="26"/>
        </w:rPr>
        <w:t xml:space="preserve"> от объема доходов бюджета города без учета безвозмездных поступлений и поступлений налоговых доходов по </w:t>
      </w:r>
      <w:proofErr w:type="spellStart"/>
      <w:r w:rsidRPr="0069232E">
        <w:rPr>
          <w:rFonts w:ascii="Times New Roman" w:hAnsi="Times New Roman" w:cs="Times New Roman"/>
          <w:bCs/>
          <w:sz w:val="26"/>
          <w:szCs w:val="26"/>
        </w:rPr>
        <w:t>дополнительмим</w:t>
      </w:r>
      <w:proofErr w:type="spellEnd"/>
      <w:r w:rsidRPr="0069232E">
        <w:rPr>
          <w:rFonts w:ascii="Times New Roman" w:hAnsi="Times New Roman" w:cs="Times New Roman"/>
          <w:bCs/>
          <w:sz w:val="26"/>
          <w:szCs w:val="26"/>
        </w:rPr>
        <w:t xml:space="preserve"> нормативам отчислений, в том в том числе в разрезе следующих источников финансирования дефицита бюджета:</w:t>
      </w:r>
    </w:p>
    <w:p w:rsidR="00381714" w:rsidRPr="0069232E" w:rsidRDefault="00381714" w:rsidP="00381714">
      <w:pPr>
        <w:tabs>
          <w:tab w:val="left" w:pos="851"/>
        </w:tabs>
        <w:spacing w:line="276" w:lineRule="auto"/>
        <w:ind w:firstLine="567"/>
        <w:jc w:val="both"/>
        <w:rPr>
          <w:sz w:val="26"/>
          <w:szCs w:val="26"/>
        </w:rPr>
      </w:pPr>
      <w:r w:rsidRPr="0069232E">
        <w:rPr>
          <w:bCs/>
          <w:sz w:val="26"/>
          <w:szCs w:val="26"/>
        </w:rPr>
        <w:t xml:space="preserve">- </w:t>
      </w:r>
      <w:r w:rsidRPr="0069232E">
        <w:rPr>
          <w:sz w:val="26"/>
          <w:szCs w:val="26"/>
        </w:rPr>
        <w:t xml:space="preserve">получение кредитов от кредитных организаций - </w:t>
      </w:r>
      <w:r w:rsidRPr="0069232E">
        <w:rPr>
          <w:b/>
        </w:rPr>
        <w:t>1</w:t>
      </w:r>
      <w:r w:rsidR="0069232E" w:rsidRPr="0069232E">
        <w:rPr>
          <w:b/>
        </w:rPr>
        <w:t> 660 515,7</w:t>
      </w:r>
      <w:r w:rsidRPr="0069232E">
        <w:t xml:space="preserve"> </w:t>
      </w:r>
      <w:r w:rsidRPr="0069232E">
        <w:rPr>
          <w:sz w:val="26"/>
          <w:szCs w:val="26"/>
        </w:rPr>
        <w:t>тыс. руб.;</w:t>
      </w:r>
    </w:p>
    <w:p w:rsidR="00381714" w:rsidRPr="0069232E" w:rsidRDefault="00381714" w:rsidP="00381714">
      <w:pPr>
        <w:tabs>
          <w:tab w:val="left" w:pos="851"/>
        </w:tabs>
        <w:spacing w:line="276" w:lineRule="auto"/>
        <w:ind w:firstLine="567"/>
        <w:jc w:val="both"/>
        <w:rPr>
          <w:sz w:val="26"/>
          <w:szCs w:val="26"/>
        </w:rPr>
      </w:pPr>
      <w:r w:rsidRPr="0069232E">
        <w:rPr>
          <w:bCs/>
          <w:sz w:val="26"/>
          <w:szCs w:val="26"/>
        </w:rPr>
        <w:t xml:space="preserve">- </w:t>
      </w:r>
      <w:r w:rsidRPr="0069232E">
        <w:rPr>
          <w:sz w:val="26"/>
          <w:szCs w:val="26"/>
        </w:rPr>
        <w:t xml:space="preserve">погашение кредитов от кредитных организаций </w:t>
      </w:r>
      <w:r w:rsidR="0069232E" w:rsidRPr="0069232E">
        <w:rPr>
          <w:sz w:val="26"/>
          <w:szCs w:val="26"/>
        </w:rPr>
        <w:t>–</w:t>
      </w:r>
      <w:r w:rsidRPr="0069232E">
        <w:rPr>
          <w:sz w:val="26"/>
          <w:szCs w:val="26"/>
        </w:rPr>
        <w:t xml:space="preserve"> </w:t>
      </w:r>
      <w:r w:rsidR="0069232E" w:rsidRPr="0069232E">
        <w:rPr>
          <w:b/>
          <w:sz w:val="26"/>
          <w:szCs w:val="26"/>
        </w:rPr>
        <w:t>1 100 000,0</w:t>
      </w:r>
      <w:r w:rsidRPr="0069232E">
        <w:rPr>
          <w:sz w:val="26"/>
          <w:szCs w:val="26"/>
        </w:rPr>
        <w:t xml:space="preserve"> тыс. руб.;</w:t>
      </w:r>
    </w:p>
    <w:p w:rsidR="00381714" w:rsidRPr="0069232E" w:rsidRDefault="00381714" w:rsidP="00381714">
      <w:pPr>
        <w:pStyle w:val="aa"/>
        <w:spacing w:after="0" w:line="276" w:lineRule="auto"/>
        <w:ind w:firstLine="567"/>
        <w:jc w:val="both"/>
        <w:rPr>
          <w:sz w:val="26"/>
          <w:szCs w:val="26"/>
        </w:rPr>
      </w:pPr>
      <w:r w:rsidRPr="0069232E">
        <w:rPr>
          <w:sz w:val="26"/>
          <w:szCs w:val="26"/>
        </w:rPr>
        <w:t>- получение бюджетных кредитов (б</w:t>
      </w:r>
      <w:r w:rsidRPr="0069232E">
        <w:rPr>
          <w:rFonts w:eastAsiaTheme="minorHAnsi"/>
          <w:sz w:val="26"/>
          <w:szCs w:val="26"/>
          <w:lang w:eastAsia="en-US"/>
        </w:rPr>
        <w:t xml:space="preserve">юджетный кредит на пополнение остатка средств на едином счете бюджета) </w:t>
      </w:r>
      <w:r w:rsidRPr="0069232E">
        <w:rPr>
          <w:sz w:val="26"/>
          <w:szCs w:val="26"/>
        </w:rPr>
        <w:t xml:space="preserve">- </w:t>
      </w:r>
      <w:r w:rsidRPr="0069232E">
        <w:rPr>
          <w:b/>
          <w:sz w:val="26"/>
          <w:szCs w:val="26"/>
        </w:rPr>
        <w:t>100 000,0</w:t>
      </w:r>
      <w:r w:rsidRPr="0069232E">
        <w:rPr>
          <w:sz w:val="26"/>
          <w:szCs w:val="26"/>
        </w:rPr>
        <w:t xml:space="preserve"> тыс. руб.;</w:t>
      </w:r>
    </w:p>
    <w:p w:rsidR="00381714" w:rsidRPr="0069232E" w:rsidRDefault="00381714" w:rsidP="00381714">
      <w:pPr>
        <w:pStyle w:val="a8"/>
        <w:tabs>
          <w:tab w:val="left" w:pos="851"/>
        </w:tabs>
        <w:spacing w:after="0" w:line="276" w:lineRule="auto"/>
        <w:ind w:left="0" w:firstLine="567"/>
        <w:jc w:val="both"/>
        <w:rPr>
          <w:rFonts w:ascii="Times New Roman" w:hAnsi="Times New Roman" w:cs="Times New Roman"/>
          <w:sz w:val="26"/>
          <w:szCs w:val="26"/>
        </w:rPr>
      </w:pPr>
      <w:r w:rsidRPr="0069232E">
        <w:rPr>
          <w:rFonts w:ascii="Times New Roman" w:hAnsi="Times New Roman" w:cs="Times New Roman"/>
          <w:bCs/>
          <w:sz w:val="26"/>
          <w:szCs w:val="26"/>
        </w:rPr>
        <w:t>-</w:t>
      </w:r>
      <w:r w:rsidRPr="0069232E">
        <w:rPr>
          <w:rFonts w:ascii="Times New Roman" w:hAnsi="Times New Roman" w:cs="Times New Roman"/>
          <w:sz w:val="26"/>
          <w:szCs w:val="26"/>
        </w:rPr>
        <w:t xml:space="preserve"> погашение бюджетных кредитов – </w:t>
      </w:r>
      <w:r w:rsidR="0069232E" w:rsidRPr="0069232E">
        <w:rPr>
          <w:rFonts w:ascii="Times New Roman" w:hAnsi="Times New Roman" w:cs="Times New Roman"/>
          <w:b/>
          <w:sz w:val="26"/>
          <w:szCs w:val="26"/>
        </w:rPr>
        <w:t>660</w:t>
      </w:r>
      <w:r w:rsidRPr="0069232E">
        <w:rPr>
          <w:rFonts w:ascii="Times New Roman" w:hAnsi="Times New Roman" w:cs="Times New Roman"/>
          <w:b/>
          <w:sz w:val="26"/>
          <w:szCs w:val="26"/>
        </w:rPr>
        <w:t> 515,7</w:t>
      </w:r>
      <w:r w:rsidRPr="0069232E">
        <w:rPr>
          <w:rFonts w:ascii="Times New Roman" w:hAnsi="Times New Roman" w:cs="Times New Roman"/>
          <w:sz w:val="26"/>
          <w:szCs w:val="26"/>
        </w:rPr>
        <w:t xml:space="preserve"> тыс. руб.</w:t>
      </w:r>
    </w:p>
    <w:p w:rsidR="00381714" w:rsidRPr="00FD7A87" w:rsidRDefault="00381714" w:rsidP="00381714">
      <w:pPr>
        <w:pStyle w:val="a8"/>
        <w:spacing w:after="0"/>
        <w:ind w:left="0"/>
        <w:jc w:val="center"/>
        <w:rPr>
          <w:rFonts w:ascii="Times New Roman" w:hAnsi="Times New Roman" w:cs="Times New Roman"/>
          <w:b/>
          <w:bCs/>
          <w:highlight w:val="yellow"/>
        </w:rPr>
      </w:pPr>
    </w:p>
    <w:p w:rsidR="00381714" w:rsidRPr="00FD7A87" w:rsidRDefault="00381714" w:rsidP="00381714">
      <w:pPr>
        <w:widowControl w:val="0"/>
        <w:autoSpaceDE w:val="0"/>
        <w:autoSpaceDN w:val="0"/>
        <w:adjustRightInd w:val="0"/>
        <w:spacing w:after="240"/>
        <w:contextualSpacing/>
        <w:jc w:val="both"/>
        <w:outlineLvl w:val="0"/>
        <w:rPr>
          <w:sz w:val="26"/>
          <w:szCs w:val="26"/>
          <w:highlight w:val="yellow"/>
        </w:rPr>
      </w:pPr>
    </w:p>
    <w:p w:rsidR="00297B78" w:rsidRPr="004A2C63" w:rsidRDefault="00297B78" w:rsidP="007453F8">
      <w:pPr>
        <w:widowControl w:val="0"/>
        <w:autoSpaceDE w:val="0"/>
        <w:autoSpaceDN w:val="0"/>
        <w:adjustRightInd w:val="0"/>
        <w:spacing w:after="240"/>
        <w:contextualSpacing/>
        <w:jc w:val="both"/>
        <w:outlineLvl w:val="0"/>
        <w:rPr>
          <w:sz w:val="26"/>
          <w:szCs w:val="26"/>
          <w:highlight w:val="yellow"/>
        </w:rPr>
      </w:pPr>
    </w:p>
    <w:p w:rsidR="007453F8" w:rsidRPr="00952E1F" w:rsidRDefault="00952E1F" w:rsidP="007453F8">
      <w:pPr>
        <w:widowControl w:val="0"/>
        <w:autoSpaceDE w:val="0"/>
        <w:autoSpaceDN w:val="0"/>
        <w:adjustRightInd w:val="0"/>
        <w:spacing w:after="240"/>
        <w:contextualSpacing/>
        <w:jc w:val="both"/>
        <w:outlineLvl w:val="0"/>
        <w:rPr>
          <w:sz w:val="26"/>
          <w:szCs w:val="26"/>
        </w:rPr>
      </w:pPr>
      <w:r w:rsidRPr="00952E1F">
        <w:rPr>
          <w:sz w:val="26"/>
          <w:szCs w:val="26"/>
        </w:rPr>
        <w:t>И.о</w:t>
      </w:r>
      <w:proofErr w:type="gramStart"/>
      <w:r w:rsidRPr="00952E1F">
        <w:rPr>
          <w:sz w:val="26"/>
          <w:szCs w:val="26"/>
        </w:rPr>
        <w:t>.з</w:t>
      </w:r>
      <w:proofErr w:type="gramEnd"/>
      <w:r w:rsidR="00116971" w:rsidRPr="00952E1F">
        <w:rPr>
          <w:sz w:val="26"/>
          <w:szCs w:val="26"/>
        </w:rPr>
        <w:t>аместител</w:t>
      </w:r>
      <w:r w:rsidRPr="00952E1F">
        <w:rPr>
          <w:sz w:val="26"/>
          <w:szCs w:val="26"/>
        </w:rPr>
        <w:t>я</w:t>
      </w:r>
      <w:r w:rsidR="007453F8" w:rsidRPr="00952E1F">
        <w:rPr>
          <w:sz w:val="26"/>
          <w:szCs w:val="26"/>
        </w:rPr>
        <w:t xml:space="preserve"> Главы города -</w:t>
      </w:r>
    </w:p>
    <w:p w:rsidR="007453F8" w:rsidRPr="00F21277" w:rsidRDefault="007453F8" w:rsidP="007453F8">
      <w:pPr>
        <w:widowControl w:val="0"/>
        <w:autoSpaceDE w:val="0"/>
        <w:autoSpaceDN w:val="0"/>
        <w:adjustRightInd w:val="0"/>
        <w:spacing w:after="240"/>
        <w:contextualSpacing/>
        <w:jc w:val="both"/>
        <w:outlineLvl w:val="0"/>
        <w:rPr>
          <w:sz w:val="26"/>
          <w:szCs w:val="26"/>
        </w:rPr>
      </w:pPr>
      <w:r w:rsidRPr="00952E1F">
        <w:rPr>
          <w:sz w:val="26"/>
          <w:szCs w:val="26"/>
        </w:rPr>
        <w:t>начальник</w:t>
      </w:r>
      <w:r w:rsidR="00952E1F" w:rsidRPr="00952E1F">
        <w:rPr>
          <w:sz w:val="26"/>
          <w:szCs w:val="26"/>
        </w:rPr>
        <w:t>а</w:t>
      </w:r>
      <w:r w:rsidRPr="00952E1F">
        <w:rPr>
          <w:sz w:val="26"/>
          <w:szCs w:val="26"/>
        </w:rPr>
        <w:t xml:space="preserve"> Финансового управления                                                  </w:t>
      </w:r>
      <w:r w:rsidR="00A04067" w:rsidRPr="00952E1F">
        <w:rPr>
          <w:sz w:val="26"/>
          <w:szCs w:val="26"/>
        </w:rPr>
        <w:t xml:space="preserve">      </w:t>
      </w:r>
      <w:r w:rsidR="00952E1F" w:rsidRPr="00952E1F">
        <w:rPr>
          <w:sz w:val="26"/>
          <w:szCs w:val="26"/>
        </w:rPr>
        <w:t>Е</w:t>
      </w:r>
      <w:r w:rsidR="006478A8" w:rsidRPr="00952E1F">
        <w:rPr>
          <w:sz w:val="26"/>
          <w:szCs w:val="26"/>
        </w:rPr>
        <w:t>.</w:t>
      </w:r>
      <w:r w:rsidR="004A2C63" w:rsidRPr="00952E1F">
        <w:rPr>
          <w:sz w:val="26"/>
          <w:szCs w:val="26"/>
        </w:rPr>
        <w:t>А</w:t>
      </w:r>
      <w:r w:rsidR="006478A8" w:rsidRPr="00952E1F">
        <w:rPr>
          <w:sz w:val="26"/>
          <w:szCs w:val="26"/>
        </w:rPr>
        <w:t>.</w:t>
      </w:r>
      <w:r w:rsidR="00952E1F" w:rsidRPr="00952E1F">
        <w:rPr>
          <w:sz w:val="26"/>
          <w:szCs w:val="26"/>
        </w:rPr>
        <w:t>Стародубцева</w:t>
      </w:r>
    </w:p>
    <w:p w:rsidR="007453F8" w:rsidRPr="00F21277" w:rsidRDefault="007453F8" w:rsidP="007453F8">
      <w:pPr>
        <w:rPr>
          <w:sz w:val="26"/>
          <w:szCs w:val="26"/>
        </w:rPr>
      </w:pPr>
    </w:p>
    <w:sectPr w:rsidR="007453F8" w:rsidRPr="00F21277" w:rsidSect="00E1751E">
      <w:footerReference w:type="default" r:id="rId10"/>
      <w:pgSz w:w="11906" w:h="16838"/>
      <w:pgMar w:top="851" w:right="849" w:bottom="851" w:left="1134" w:header="567" w:footer="18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1824" w:rsidRDefault="003B1824" w:rsidP="000118ED">
      <w:r>
        <w:separator/>
      </w:r>
    </w:p>
  </w:endnote>
  <w:endnote w:type="continuationSeparator" w:id="1">
    <w:p w:rsidR="003B1824" w:rsidRDefault="003B1824" w:rsidP="000118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42393"/>
      <w:docPartObj>
        <w:docPartGallery w:val="Page Numbers (Bottom of Page)"/>
        <w:docPartUnique/>
      </w:docPartObj>
    </w:sdtPr>
    <w:sdtEndPr>
      <w:rPr>
        <w:rFonts w:ascii="Times New Roman" w:hAnsi="Times New Roman" w:cs="Times New Roman"/>
        <w:sz w:val="20"/>
        <w:szCs w:val="20"/>
      </w:rPr>
    </w:sdtEndPr>
    <w:sdtContent>
      <w:p w:rsidR="003B1824" w:rsidRPr="00E1751E" w:rsidRDefault="008A10A7">
        <w:pPr>
          <w:pStyle w:val="a6"/>
          <w:jc w:val="right"/>
          <w:rPr>
            <w:rFonts w:ascii="Times New Roman" w:hAnsi="Times New Roman" w:cs="Times New Roman"/>
            <w:sz w:val="20"/>
            <w:szCs w:val="20"/>
          </w:rPr>
        </w:pPr>
        <w:r w:rsidRPr="00E1751E">
          <w:rPr>
            <w:rFonts w:ascii="Times New Roman" w:hAnsi="Times New Roman" w:cs="Times New Roman"/>
            <w:sz w:val="20"/>
            <w:szCs w:val="20"/>
          </w:rPr>
          <w:fldChar w:fldCharType="begin"/>
        </w:r>
        <w:r w:rsidR="003B1824" w:rsidRPr="00E1751E">
          <w:rPr>
            <w:rFonts w:ascii="Times New Roman" w:hAnsi="Times New Roman" w:cs="Times New Roman"/>
            <w:sz w:val="20"/>
            <w:szCs w:val="20"/>
          </w:rPr>
          <w:instrText xml:space="preserve"> PAGE   \* MERGEFORMAT </w:instrText>
        </w:r>
        <w:r w:rsidRPr="00E1751E">
          <w:rPr>
            <w:rFonts w:ascii="Times New Roman" w:hAnsi="Times New Roman" w:cs="Times New Roman"/>
            <w:sz w:val="20"/>
            <w:szCs w:val="20"/>
          </w:rPr>
          <w:fldChar w:fldCharType="separate"/>
        </w:r>
        <w:r w:rsidR="006C3F9B">
          <w:rPr>
            <w:rFonts w:ascii="Times New Roman" w:hAnsi="Times New Roman" w:cs="Times New Roman"/>
            <w:noProof/>
            <w:sz w:val="20"/>
            <w:szCs w:val="20"/>
          </w:rPr>
          <w:t>18</w:t>
        </w:r>
        <w:r w:rsidRPr="00E1751E">
          <w:rPr>
            <w:rFonts w:ascii="Times New Roman" w:hAnsi="Times New Roman" w:cs="Times New Roman"/>
            <w:sz w:val="20"/>
            <w:szCs w:val="20"/>
          </w:rPr>
          <w:fldChar w:fldCharType="end"/>
        </w:r>
      </w:p>
    </w:sdtContent>
  </w:sdt>
  <w:p w:rsidR="003B1824" w:rsidRDefault="003B182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1824" w:rsidRDefault="003B1824" w:rsidP="000118ED">
      <w:r>
        <w:separator/>
      </w:r>
    </w:p>
  </w:footnote>
  <w:footnote w:type="continuationSeparator" w:id="1">
    <w:p w:rsidR="003B1824" w:rsidRDefault="003B1824" w:rsidP="000118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1E62"/>
    <w:multiLevelType w:val="hybridMultilevel"/>
    <w:tmpl w:val="B0EA6E60"/>
    <w:lvl w:ilvl="0" w:tplc="C782641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123937B6"/>
    <w:multiLevelType w:val="hybridMultilevel"/>
    <w:tmpl w:val="EB3E501A"/>
    <w:lvl w:ilvl="0" w:tplc="C782641C">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37C20C7"/>
    <w:multiLevelType w:val="hybridMultilevel"/>
    <w:tmpl w:val="666814CE"/>
    <w:lvl w:ilvl="0" w:tplc="C782641C">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98142B"/>
    <w:multiLevelType w:val="hybridMultilevel"/>
    <w:tmpl w:val="F04AE2BA"/>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AD262BE"/>
    <w:multiLevelType w:val="hybridMultilevel"/>
    <w:tmpl w:val="C354E8CC"/>
    <w:lvl w:ilvl="0" w:tplc="C78264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00570CE"/>
    <w:multiLevelType w:val="hybridMultilevel"/>
    <w:tmpl w:val="A86E0DD4"/>
    <w:lvl w:ilvl="0" w:tplc="C7826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AD22E89"/>
    <w:multiLevelType w:val="hybridMultilevel"/>
    <w:tmpl w:val="03D0BB16"/>
    <w:lvl w:ilvl="0" w:tplc="313658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5"/>
  </w:num>
  <w:num w:numId="6">
    <w:abstractNumId w:val="2"/>
  </w:num>
  <w:num w:numId="7">
    <w:abstractNumId w:val="6"/>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0025E"/>
    <w:rsid w:val="00000682"/>
    <w:rsid w:val="00001566"/>
    <w:rsid w:val="00002306"/>
    <w:rsid w:val="0000462C"/>
    <w:rsid w:val="00004D01"/>
    <w:rsid w:val="0000540A"/>
    <w:rsid w:val="000058B3"/>
    <w:rsid w:val="000059DB"/>
    <w:rsid w:val="000064C1"/>
    <w:rsid w:val="00006DF9"/>
    <w:rsid w:val="00007310"/>
    <w:rsid w:val="0001036B"/>
    <w:rsid w:val="000105EE"/>
    <w:rsid w:val="00011161"/>
    <w:rsid w:val="000118ED"/>
    <w:rsid w:val="00013819"/>
    <w:rsid w:val="00013B61"/>
    <w:rsid w:val="000142B5"/>
    <w:rsid w:val="00014507"/>
    <w:rsid w:val="00014794"/>
    <w:rsid w:val="00015206"/>
    <w:rsid w:val="0001574E"/>
    <w:rsid w:val="00015EC8"/>
    <w:rsid w:val="000171B1"/>
    <w:rsid w:val="0001761E"/>
    <w:rsid w:val="00017829"/>
    <w:rsid w:val="00017A54"/>
    <w:rsid w:val="000205C5"/>
    <w:rsid w:val="00020622"/>
    <w:rsid w:val="00020D93"/>
    <w:rsid w:val="00020EAF"/>
    <w:rsid w:val="00022A16"/>
    <w:rsid w:val="00022CFB"/>
    <w:rsid w:val="00022FC5"/>
    <w:rsid w:val="000249CA"/>
    <w:rsid w:val="00024C38"/>
    <w:rsid w:val="00024C63"/>
    <w:rsid w:val="0002555B"/>
    <w:rsid w:val="00026F27"/>
    <w:rsid w:val="0002707B"/>
    <w:rsid w:val="00031D52"/>
    <w:rsid w:val="00032461"/>
    <w:rsid w:val="000349AD"/>
    <w:rsid w:val="00036285"/>
    <w:rsid w:val="00037070"/>
    <w:rsid w:val="00040AAE"/>
    <w:rsid w:val="00040EE8"/>
    <w:rsid w:val="00041132"/>
    <w:rsid w:val="00041305"/>
    <w:rsid w:val="00041870"/>
    <w:rsid w:val="00041B38"/>
    <w:rsid w:val="00041DBA"/>
    <w:rsid w:val="0004219F"/>
    <w:rsid w:val="00042EE5"/>
    <w:rsid w:val="000444FC"/>
    <w:rsid w:val="00044632"/>
    <w:rsid w:val="00044E6C"/>
    <w:rsid w:val="000453DB"/>
    <w:rsid w:val="000453E0"/>
    <w:rsid w:val="00045E22"/>
    <w:rsid w:val="0004611E"/>
    <w:rsid w:val="000473D4"/>
    <w:rsid w:val="000479C3"/>
    <w:rsid w:val="000503B9"/>
    <w:rsid w:val="00051123"/>
    <w:rsid w:val="00051BB7"/>
    <w:rsid w:val="00053BE4"/>
    <w:rsid w:val="00054055"/>
    <w:rsid w:val="000579CC"/>
    <w:rsid w:val="00057A36"/>
    <w:rsid w:val="00060032"/>
    <w:rsid w:val="0006028B"/>
    <w:rsid w:val="00060B36"/>
    <w:rsid w:val="000622D8"/>
    <w:rsid w:val="00063F4E"/>
    <w:rsid w:val="00064275"/>
    <w:rsid w:val="00065361"/>
    <w:rsid w:val="00065941"/>
    <w:rsid w:val="00067147"/>
    <w:rsid w:val="00067865"/>
    <w:rsid w:val="000712AB"/>
    <w:rsid w:val="000716D3"/>
    <w:rsid w:val="00072365"/>
    <w:rsid w:val="00073B55"/>
    <w:rsid w:val="00074321"/>
    <w:rsid w:val="00075995"/>
    <w:rsid w:val="00075F90"/>
    <w:rsid w:val="000765F9"/>
    <w:rsid w:val="000767F7"/>
    <w:rsid w:val="00077EF6"/>
    <w:rsid w:val="00080845"/>
    <w:rsid w:val="000809E3"/>
    <w:rsid w:val="00080AAC"/>
    <w:rsid w:val="000810BD"/>
    <w:rsid w:val="000814C1"/>
    <w:rsid w:val="00081BDA"/>
    <w:rsid w:val="00083285"/>
    <w:rsid w:val="000835B4"/>
    <w:rsid w:val="000863B4"/>
    <w:rsid w:val="000873E8"/>
    <w:rsid w:val="00090BFF"/>
    <w:rsid w:val="00092C9E"/>
    <w:rsid w:val="00093F35"/>
    <w:rsid w:val="00093F40"/>
    <w:rsid w:val="00095953"/>
    <w:rsid w:val="000960A2"/>
    <w:rsid w:val="00096B79"/>
    <w:rsid w:val="00096C8F"/>
    <w:rsid w:val="00096CA9"/>
    <w:rsid w:val="00096FAB"/>
    <w:rsid w:val="0009718E"/>
    <w:rsid w:val="0009756C"/>
    <w:rsid w:val="000A083E"/>
    <w:rsid w:val="000A1075"/>
    <w:rsid w:val="000A13B0"/>
    <w:rsid w:val="000A1A01"/>
    <w:rsid w:val="000A2128"/>
    <w:rsid w:val="000A2A02"/>
    <w:rsid w:val="000A2FDE"/>
    <w:rsid w:val="000A3AE9"/>
    <w:rsid w:val="000A3DE5"/>
    <w:rsid w:val="000A4547"/>
    <w:rsid w:val="000A5620"/>
    <w:rsid w:val="000A648F"/>
    <w:rsid w:val="000A6C06"/>
    <w:rsid w:val="000A6CB2"/>
    <w:rsid w:val="000A6EF0"/>
    <w:rsid w:val="000A78AD"/>
    <w:rsid w:val="000A7AA2"/>
    <w:rsid w:val="000B0800"/>
    <w:rsid w:val="000B10BF"/>
    <w:rsid w:val="000B1B30"/>
    <w:rsid w:val="000B21A9"/>
    <w:rsid w:val="000B34BA"/>
    <w:rsid w:val="000B4FBB"/>
    <w:rsid w:val="000B51FB"/>
    <w:rsid w:val="000B6DCE"/>
    <w:rsid w:val="000B6DF4"/>
    <w:rsid w:val="000B7DF4"/>
    <w:rsid w:val="000C0CB0"/>
    <w:rsid w:val="000C0D07"/>
    <w:rsid w:val="000C4334"/>
    <w:rsid w:val="000C45A1"/>
    <w:rsid w:val="000C469A"/>
    <w:rsid w:val="000C4D70"/>
    <w:rsid w:val="000C59B5"/>
    <w:rsid w:val="000C6C2B"/>
    <w:rsid w:val="000C7DCC"/>
    <w:rsid w:val="000D0E9D"/>
    <w:rsid w:val="000D1458"/>
    <w:rsid w:val="000D25CD"/>
    <w:rsid w:val="000D2790"/>
    <w:rsid w:val="000D2E80"/>
    <w:rsid w:val="000D3F1A"/>
    <w:rsid w:val="000D4E02"/>
    <w:rsid w:val="000D5587"/>
    <w:rsid w:val="000D6974"/>
    <w:rsid w:val="000D6F6C"/>
    <w:rsid w:val="000D7825"/>
    <w:rsid w:val="000D7A08"/>
    <w:rsid w:val="000D7DA0"/>
    <w:rsid w:val="000E09A6"/>
    <w:rsid w:val="000E0FEF"/>
    <w:rsid w:val="000E1070"/>
    <w:rsid w:val="000E1263"/>
    <w:rsid w:val="000E3535"/>
    <w:rsid w:val="000E443E"/>
    <w:rsid w:val="000E561A"/>
    <w:rsid w:val="000F232A"/>
    <w:rsid w:val="000F2369"/>
    <w:rsid w:val="000F26AE"/>
    <w:rsid w:val="000F2B29"/>
    <w:rsid w:val="000F2C26"/>
    <w:rsid w:val="000F32D6"/>
    <w:rsid w:val="000F388B"/>
    <w:rsid w:val="000F51F2"/>
    <w:rsid w:val="0010025E"/>
    <w:rsid w:val="0010104C"/>
    <w:rsid w:val="00101582"/>
    <w:rsid w:val="00101A44"/>
    <w:rsid w:val="001024A2"/>
    <w:rsid w:val="001027E3"/>
    <w:rsid w:val="001029D2"/>
    <w:rsid w:val="0010352F"/>
    <w:rsid w:val="00103D30"/>
    <w:rsid w:val="00104796"/>
    <w:rsid w:val="0010668E"/>
    <w:rsid w:val="00106CB0"/>
    <w:rsid w:val="0011008B"/>
    <w:rsid w:val="001102C1"/>
    <w:rsid w:val="001102FA"/>
    <w:rsid w:val="001108C9"/>
    <w:rsid w:val="00112321"/>
    <w:rsid w:val="001127F8"/>
    <w:rsid w:val="00112AB1"/>
    <w:rsid w:val="00114D53"/>
    <w:rsid w:val="0011508D"/>
    <w:rsid w:val="001155E4"/>
    <w:rsid w:val="00115FED"/>
    <w:rsid w:val="00116971"/>
    <w:rsid w:val="001209F6"/>
    <w:rsid w:val="00121FCB"/>
    <w:rsid w:val="0012261C"/>
    <w:rsid w:val="00122A8B"/>
    <w:rsid w:val="00122F92"/>
    <w:rsid w:val="001230ED"/>
    <w:rsid w:val="00123650"/>
    <w:rsid w:val="001236D2"/>
    <w:rsid w:val="0012427F"/>
    <w:rsid w:val="0012448E"/>
    <w:rsid w:val="00124EB6"/>
    <w:rsid w:val="001254AF"/>
    <w:rsid w:val="00125B73"/>
    <w:rsid w:val="001267C0"/>
    <w:rsid w:val="001271F4"/>
    <w:rsid w:val="00127285"/>
    <w:rsid w:val="00127B49"/>
    <w:rsid w:val="0013059E"/>
    <w:rsid w:val="00131499"/>
    <w:rsid w:val="00132A3F"/>
    <w:rsid w:val="0013406A"/>
    <w:rsid w:val="00134A33"/>
    <w:rsid w:val="00135A1A"/>
    <w:rsid w:val="001365D2"/>
    <w:rsid w:val="001365EC"/>
    <w:rsid w:val="001369F0"/>
    <w:rsid w:val="00140881"/>
    <w:rsid w:val="00140CB7"/>
    <w:rsid w:val="001424B7"/>
    <w:rsid w:val="001439E2"/>
    <w:rsid w:val="00144604"/>
    <w:rsid w:val="0014491E"/>
    <w:rsid w:val="00145313"/>
    <w:rsid w:val="00145935"/>
    <w:rsid w:val="00145C0C"/>
    <w:rsid w:val="00145F37"/>
    <w:rsid w:val="00145F63"/>
    <w:rsid w:val="00146189"/>
    <w:rsid w:val="001464D4"/>
    <w:rsid w:val="001467F9"/>
    <w:rsid w:val="00147DEA"/>
    <w:rsid w:val="00150D08"/>
    <w:rsid w:val="00150FB2"/>
    <w:rsid w:val="00151699"/>
    <w:rsid w:val="001518E2"/>
    <w:rsid w:val="0015246D"/>
    <w:rsid w:val="00154B18"/>
    <w:rsid w:val="00154E79"/>
    <w:rsid w:val="00155585"/>
    <w:rsid w:val="001558F1"/>
    <w:rsid w:val="00160E83"/>
    <w:rsid w:val="00161CD5"/>
    <w:rsid w:val="00162244"/>
    <w:rsid w:val="00163EE2"/>
    <w:rsid w:val="00164723"/>
    <w:rsid w:val="00165030"/>
    <w:rsid w:val="00167038"/>
    <w:rsid w:val="0017228A"/>
    <w:rsid w:val="001722EF"/>
    <w:rsid w:val="001722F7"/>
    <w:rsid w:val="001738B3"/>
    <w:rsid w:val="00173B0D"/>
    <w:rsid w:val="00173D19"/>
    <w:rsid w:val="001754E8"/>
    <w:rsid w:val="0017588C"/>
    <w:rsid w:val="001761BC"/>
    <w:rsid w:val="00176C3F"/>
    <w:rsid w:val="00176F84"/>
    <w:rsid w:val="00177D8A"/>
    <w:rsid w:val="00177F3F"/>
    <w:rsid w:val="001821D8"/>
    <w:rsid w:val="001826F5"/>
    <w:rsid w:val="00182C9C"/>
    <w:rsid w:val="0018365C"/>
    <w:rsid w:val="00183EF0"/>
    <w:rsid w:val="00183FAC"/>
    <w:rsid w:val="00184451"/>
    <w:rsid w:val="00186C02"/>
    <w:rsid w:val="00186DF9"/>
    <w:rsid w:val="0018712F"/>
    <w:rsid w:val="001901C3"/>
    <w:rsid w:val="00190263"/>
    <w:rsid w:val="00191642"/>
    <w:rsid w:val="001923FD"/>
    <w:rsid w:val="001927A5"/>
    <w:rsid w:val="0019290F"/>
    <w:rsid w:val="00192925"/>
    <w:rsid w:val="00193077"/>
    <w:rsid w:val="0019387E"/>
    <w:rsid w:val="00194C4F"/>
    <w:rsid w:val="001953F0"/>
    <w:rsid w:val="00195A6D"/>
    <w:rsid w:val="00195B1F"/>
    <w:rsid w:val="00196117"/>
    <w:rsid w:val="00196230"/>
    <w:rsid w:val="0019731E"/>
    <w:rsid w:val="00197604"/>
    <w:rsid w:val="00197CB2"/>
    <w:rsid w:val="001A074D"/>
    <w:rsid w:val="001A0B55"/>
    <w:rsid w:val="001A0D60"/>
    <w:rsid w:val="001A167C"/>
    <w:rsid w:val="001A2BE9"/>
    <w:rsid w:val="001A2EE1"/>
    <w:rsid w:val="001A3119"/>
    <w:rsid w:val="001A38A4"/>
    <w:rsid w:val="001A3F49"/>
    <w:rsid w:val="001A4910"/>
    <w:rsid w:val="001A4ABC"/>
    <w:rsid w:val="001A4AEC"/>
    <w:rsid w:val="001A4BCD"/>
    <w:rsid w:val="001A555B"/>
    <w:rsid w:val="001A56C1"/>
    <w:rsid w:val="001A5BFB"/>
    <w:rsid w:val="001A690A"/>
    <w:rsid w:val="001A78B7"/>
    <w:rsid w:val="001A7B3A"/>
    <w:rsid w:val="001A7BE3"/>
    <w:rsid w:val="001B0547"/>
    <w:rsid w:val="001B06DB"/>
    <w:rsid w:val="001B0E83"/>
    <w:rsid w:val="001B1D65"/>
    <w:rsid w:val="001B1DF0"/>
    <w:rsid w:val="001B3F72"/>
    <w:rsid w:val="001B4E9A"/>
    <w:rsid w:val="001C0104"/>
    <w:rsid w:val="001C063E"/>
    <w:rsid w:val="001C128A"/>
    <w:rsid w:val="001C1C44"/>
    <w:rsid w:val="001C1D96"/>
    <w:rsid w:val="001C22F1"/>
    <w:rsid w:val="001C24F2"/>
    <w:rsid w:val="001C2D97"/>
    <w:rsid w:val="001C3126"/>
    <w:rsid w:val="001C43C1"/>
    <w:rsid w:val="001C4611"/>
    <w:rsid w:val="001C491B"/>
    <w:rsid w:val="001C50DE"/>
    <w:rsid w:val="001C5F4D"/>
    <w:rsid w:val="001C6F8F"/>
    <w:rsid w:val="001C756A"/>
    <w:rsid w:val="001D03E3"/>
    <w:rsid w:val="001D05B3"/>
    <w:rsid w:val="001D05E8"/>
    <w:rsid w:val="001D0654"/>
    <w:rsid w:val="001D09D5"/>
    <w:rsid w:val="001D0E88"/>
    <w:rsid w:val="001D11DC"/>
    <w:rsid w:val="001D1B8E"/>
    <w:rsid w:val="001D1EAA"/>
    <w:rsid w:val="001D2F0A"/>
    <w:rsid w:val="001D3103"/>
    <w:rsid w:val="001D3835"/>
    <w:rsid w:val="001D3A5B"/>
    <w:rsid w:val="001D4B83"/>
    <w:rsid w:val="001D666F"/>
    <w:rsid w:val="001D7674"/>
    <w:rsid w:val="001E0A60"/>
    <w:rsid w:val="001E176E"/>
    <w:rsid w:val="001E5A46"/>
    <w:rsid w:val="001E7295"/>
    <w:rsid w:val="001F0340"/>
    <w:rsid w:val="001F12C6"/>
    <w:rsid w:val="001F2710"/>
    <w:rsid w:val="001F2EE0"/>
    <w:rsid w:val="001F3A84"/>
    <w:rsid w:val="001F3FFC"/>
    <w:rsid w:val="001F45CA"/>
    <w:rsid w:val="001F52C8"/>
    <w:rsid w:val="001F5D66"/>
    <w:rsid w:val="001F6446"/>
    <w:rsid w:val="001F6836"/>
    <w:rsid w:val="001F6F28"/>
    <w:rsid w:val="001F721C"/>
    <w:rsid w:val="001F78D1"/>
    <w:rsid w:val="001F7E75"/>
    <w:rsid w:val="00200AFC"/>
    <w:rsid w:val="00201DED"/>
    <w:rsid w:val="00201E91"/>
    <w:rsid w:val="00202384"/>
    <w:rsid w:val="00202BCC"/>
    <w:rsid w:val="00202C29"/>
    <w:rsid w:val="00203416"/>
    <w:rsid w:val="00204D9C"/>
    <w:rsid w:val="0020550D"/>
    <w:rsid w:val="0020559C"/>
    <w:rsid w:val="002066ED"/>
    <w:rsid w:val="0020794F"/>
    <w:rsid w:val="0021193F"/>
    <w:rsid w:val="00211BE1"/>
    <w:rsid w:val="00211E4F"/>
    <w:rsid w:val="00212641"/>
    <w:rsid w:val="00212D20"/>
    <w:rsid w:val="00213312"/>
    <w:rsid w:val="00213468"/>
    <w:rsid w:val="00213932"/>
    <w:rsid w:val="00213991"/>
    <w:rsid w:val="0021460C"/>
    <w:rsid w:val="002148A9"/>
    <w:rsid w:val="00214947"/>
    <w:rsid w:val="00215F67"/>
    <w:rsid w:val="00217C2A"/>
    <w:rsid w:val="00217C5C"/>
    <w:rsid w:val="00220076"/>
    <w:rsid w:val="002204AC"/>
    <w:rsid w:val="00220720"/>
    <w:rsid w:val="00222FBB"/>
    <w:rsid w:val="00222FFB"/>
    <w:rsid w:val="00223A70"/>
    <w:rsid w:val="002248CF"/>
    <w:rsid w:val="00224A2B"/>
    <w:rsid w:val="002254CA"/>
    <w:rsid w:val="00225E7C"/>
    <w:rsid w:val="00226782"/>
    <w:rsid w:val="0022693E"/>
    <w:rsid w:val="002275F0"/>
    <w:rsid w:val="002276C7"/>
    <w:rsid w:val="00227D79"/>
    <w:rsid w:val="00227E4A"/>
    <w:rsid w:val="0023137F"/>
    <w:rsid w:val="00231385"/>
    <w:rsid w:val="00231986"/>
    <w:rsid w:val="00231C7F"/>
    <w:rsid w:val="00231D88"/>
    <w:rsid w:val="00232E5F"/>
    <w:rsid w:val="00233F3C"/>
    <w:rsid w:val="00234694"/>
    <w:rsid w:val="0023642F"/>
    <w:rsid w:val="002364D6"/>
    <w:rsid w:val="0023666D"/>
    <w:rsid w:val="0024121E"/>
    <w:rsid w:val="002413B0"/>
    <w:rsid w:val="0024217C"/>
    <w:rsid w:val="00243B24"/>
    <w:rsid w:val="0024423D"/>
    <w:rsid w:val="0024481F"/>
    <w:rsid w:val="00244ECD"/>
    <w:rsid w:val="0024534F"/>
    <w:rsid w:val="002474A4"/>
    <w:rsid w:val="002504F9"/>
    <w:rsid w:val="0025142E"/>
    <w:rsid w:val="00251675"/>
    <w:rsid w:val="0025188F"/>
    <w:rsid w:val="00254E57"/>
    <w:rsid w:val="00255BFD"/>
    <w:rsid w:val="00256615"/>
    <w:rsid w:val="00256D7F"/>
    <w:rsid w:val="00260150"/>
    <w:rsid w:val="002625CE"/>
    <w:rsid w:val="00262BA5"/>
    <w:rsid w:val="00262C5D"/>
    <w:rsid w:val="00263672"/>
    <w:rsid w:val="00264E6C"/>
    <w:rsid w:val="00265394"/>
    <w:rsid w:val="00265A4F"/>
    <w:rsid w:val="00266019"/>
    <w:rsid w:val="0027037C"/>
    <w:rsid w:val="0027117E"/>
    <w:rsid w:val="00272671"/>
    <w:rsid w:val="00272723"/>
    <w:rsid w:val="00272DE0"/>
    <w:rsid w:val="00273CAB"/>
    <w:rsid w:val="00274193"/>
    <w:rsid w:val="00274F33"/>
    <w:rsid w:val="00275250"/>
    <w:rsid w:val="00275D6D"/>
    <w:rsid w:val="002770B2"/>
    <w:rsid w:val="00277D6F"/>
    <w:rsid w:val="0028005D"/>
    <w:rsid w:val="002807F0"/>
    <w:rsid w:val="0028159A"/>
    <w:rsid w:val="002828C6"/>
    <w:rsid w:val="00282AEA"/>
    <w:rsid w:val="00283419"/>
    <w:rsid w:val="002839C5"/>
    <w:rsid w:val="00285CC5"/>
    <w:rsid w:val="00290836"/>
    <w:rsid w:val="002908FC"/>
    <w:rsid w:val="00290A38"/>
    <w:rsid w:val="00290F0A"/>
    <w:rsid w:val="00291832"/>
    <w:rsid w:val="00291ABD"/>
    <w:rsid w:val="00291F97"/>
    <w:rsid w:val="002932B0"/>
    <w:rsid w:val="002932EF"/>
    <w:rsid w:val="0029664D"/>
    <w:rsid w:val="00296D2F"/>
    <w:rsid w:val="002975C6"/>
    <w:rsid w:val="002975FA"/>
    <w:rsid w:val="00297B78"/>
    <w:rsid w:val="00297E9D"/>
    <w:rsid w:val="002A0ADD"/>
    <w:rsid w:val="002A14EE"/>
    <w:rsid w:val="002A1F12"/>
    <w:rsid w:val="002A29B4"/>
    <w:rsid w:val="002A2AF6"/>
    <w:rsid w:val="002A36FF"/>
    <w:rsid w:val="002A437F"/>
    <w:rsid w:val="002A48C1"/>
    <w:rsid w:val="002A52F2"/>
    <w:rsid w:val="002A5816"/>
    <w:rsid w:val="002A6302"/>
    <w:rsid w:val="002A683F"/>
    <w:rsid w:val="002A6E6F"/>
    <w:rsid w:val="002A74ED"/>
    <w:rsid w:val="002B1426"/>
    <w:rsid w:val="002B19AD"/>
    <w:rsid w:val="002B1B7E"/>
    <w:rsid w:val="002B2E99"/>
    <w:rsid w:val="002B3341"/>
    <w:rsid w:val="002B3A76"/>
    <w:rsid w:val="002B40E3"/>
    <w:rsid w:val="002B44AE"/>
    <w:rsid w:val="002B4BB9"/>
    <w:rsid w:val="002B4F6B"/>
    <w:rsid w:val="002B6B13"/>
    <w:rsid w:val="002B7CC7"/>
    <w:rsid w:val="002C09A4"/>
    <w:rsid w:val="002C09BE"/>
    <w:rsid w:val="002C1C61"/>
    <w:rsid w:val="002C2A49"/>
    <w:rsid w:val="002C3117"/>
    <w:rsid w:val="002C3255"/>
    <w:rsid w:val="002C332A"/>
    <w:rsid w:val="002C3F86"/>
    <w:rsid w:val="002C4FB7"/>
    <w:rsid w:val="002C5898"/>
    <w:rsid w:val="002C59BD"/>
    <w:rsid w:val="002C6596"/>
    <w:rsid w:val="002C704E"/>
    <w:rsid w:val="002C7A90"/>
    <w:rsid w:val="002D0402"/>
    <w:rsid w:val="002D1737"/>
    <w:rsid w:val="002D17DA"/>
    <w:rsid w:val="002D4694"/>
    <w:rsid w:val="002D4DBF"/>
    <w:rsid w:val="002D5179"/>
    <w:rsid w:val="002D61D0"/>
    <w:rsid w:val="002E01B2"/>
    <w:rsid w:val="002E0C6D"/>
    <w:rsid w:val="002E13BC"/>
    <w:rsid w:val="002E140B"/>
    <w:rsid w:val="002E3346"/>
    <w:rsid w:val="002E3557"/>
    <w:rsid w:val="002E413E"/>
    <w:rsid w:val="002E5EE1"/>
    <w:rsid w:val="002E7442"/>
    <w:rsid w:val="002F03D6"/>
    <w:rsid w:val="002F05DA"/>
    <w:rsid w:val="002F0E05"/>
    <w:rsid w:val="002F1364"/>
    <w:rsid w:val="002F15DB"/>
    <w:rsid w:val="002F1792"/>
    <w:rsid w:val="002F1863"/>
    <w:rsid w:val="002F1A69"/>
    <w:rsid w:val="002F21BB"/>
    <w:rsid w:val="002F4CB0"/>
    <w:rsid w:val="002F5DEB"/>
    <w:rsid w:val="002F79F0"/>
    <w:rsid w:val="00300AF5"/>
    <w:rsid w:val="003019D6"/>
    <w:rsid w:val="00304296"/>
    <w:rsid w:val="003044DA"/>
    <w:rsid w:val="00304993"/>
    <w:rsid w:val="00304F2A"/>
    <w:rsid w:val="00305E87"/>
    <w:rsid w:val="00306B2F"/>
    <w:rsid w:val="00310B8B"/>
    <w:rsid w:val="00311A82"/>
    <w:rsid w:val="00311DFE"/>
    <w:rsid w:val="00312DE7"/>
    <w:rsid w:val="00313675"/>
    <w:rsid w:val="003139C4"/>
    <w:rsid w:val="00315F63"/>
    <w:rsid w:val="00316C46"/>
    <w:rsid w:val="00317056"/>
    <w:rsid w:val="00317444"/>
    <w:rsid w:val="0032021A"/>
    <w:rsid w:val="00320814"/>
    <w:rsid w:val="00320E6A"/>
    <w:rsid w:val="003212C8"/>
    <w:rsid w:val="00321E4B"/>
    <w:rsid w:val="00323CB9"/>
    <w:rsid w:val="003243C9"/>
    <w:rsid w:val="003249E1"/>
    <w:rsid w:val="00325795"/>
    <w:rsid w:val="00325812"/>
    <w:rsid w:val="00325BF4"/>
    <w:rsid w:val="003262C9"/>
    <w:rsid w:val="00326E13"/>
    <w:rsid w:val="003276E6"/>
    <w:rsid w:val="00327821"/>
    <w:rsid w:val="00327888"/>
    <w:rsid w:val="00330C55"/>
    <w:rsid w:val="00330CB2"/>
    <w:rsid w:val="003316EF"/>
    <w:rsid w:val="003318B5"/>
    <w:rsid w:val="00331DB1"/>
    <w:rsid w:val="0033229E"/>
    <w:rsid w:val="00332429"/>
    <w:rsid w:val="0033293C"/>
    <w:rsid w:val="00332EE8"/>
    <w:rsid w:val="003331CE"/>
    <w:rsid w:val="0033362F"/>
    <w:rsid w:val="00333ADD"/>
    <w:rsid w:val="00334840"/>
    <w:rsid w:val="00334854"/>
    <w:rsid w:val="00334DAF"/>
    <w:rsid w:val="00334E44"/>
    <w:rsid w:val="003351D6"/>
    <w:rsid w:val="003358EF"/>
    <w:rsid w:val="00336567"/>
    <w:rsid w:val="00336773"/>
    <w:rsid w:val="003372A0"/>
    <w:rsid w:val="003377FF"/>
    <w:rsid w:val="003379F4"/>
    <w:rsid w:val="00337BAE"/>
    <w:rsid w:val="00337FE7"/>
    <w:rsid w:val="00337FF3"/>
    <w:rsid w:val="003402F0"/>
    <w:rsid w:val="003404C9"/>
    <w:rsid w:val="00340A52"/>
    <w:rsid w:val="00340BA8"/>
    <w:rsid w:val="003419CF"/>
    <w:rsid w:val="00342323"/>
    <w:rsid w:val="00344116"/>
    <w:rsid w:val="00346AC0"/>
    <w:rsid w:val="00346C4F"/>
    <w:rsid w:val="003477F4"/>
    <w:rsid w:val="00347FA8"/>
    <w:rsid w:val="00350540"/>
    <w:rsid w:val="00350DA5"/>
    <w:rsid w:val="00351038"/>
    <w:rsid w:val="00351DCA"/>
    <w:rsid w:val="0035252E"/>
    <w:rsid w:val="00353254"/>
    <w:rsid w:val="003533E7"/>
    <w:rsid w:val="0035379C"/>
    <w:rsid w:val="0035382B"/>
    <w:rsid w:val="00354517"/>
    <w:rsid w:val="00354BBD"/>
    <w:rsid w:val="003555FA"/>
    <w:rsid w:val="0035582D"/>
    <w:rsid w:val="00356015"/>
    <w:rsid w:val="00357187"/>
    <w:rsid w:val="003571DA"/>
    <w:rsid w:val="00360F4B"/>
    <w:rsid w:val="00361110"/>
    <w:rsid w:val="003619B1"/>
    <w:rsid w:val="00361F81"/>
    <w:rsid w:val="0036295B"/>
    <w:rsid w:val="0036386E"/>
    <w:rsid w:val="00363BD3"/>
    <w:rsid w:val="00363D35"/>
    <w:rsid w:val="003647E4"/>
    <w:rsid w:val="003667B9"/>
    <w:rsid w:val="003672F6"/>
    <w:rsid w:val="003704B2"/>
    <w:rsid w:val="00370908"/>
    <w:rsid w:val="00370FB5"/>
    <w:rsid w:val="003710EC"/>
    <w:rsid w:val="003710F4"/>
    <w:rsid w:val="00371D92"/>
    <w:rsid w:val="00371E83"/>
    <w:rsid w:val="00372E70"/>
    <w:rsid w:val="00373776"/>
    <w:rsid w:val="003745CB"/>
    <w:rsid w:val="00375D1C"/>
    <w:rsid w:val="003766B8"/>
    <w:rsid w:val="00376B9F"/>
    <w:rsid w:val="00376C5E"/>
    <w:rsid w:val="00381032"/>
    <w:rsid w:val="00381714"/>
    <w:rsid w:val="00381F2B"/>
    <w:rsid w:val="00382716"/>
    <w:rsid w:val="0038310A"/>
    <w:rsid w:val="0038424F"/>
    <w:rsid w:val="003862B4"/>
    <w:rsid w:val="003871D9"/>
    <w:rsid w:val="0038771D"/>
    <w:rsid w:val="00387C6F"/>
    <w:rsid w:val="003907B7"/>
    <w:rsid w:val="003907DB"/>
    <w:rsid w:val="0039090E"/>
    <w:rsid w:val="00391151"/>
    <w:rsid w:val="00392723"/>
    <w:rsid w:val="003928DF"/>
    <w:rsid w:val="00392BDD"/>
    <w:rsid w:val="00394045"/>
    <w:rsid w:val="00394B31"/>
    <w:rsid w:val="00394CB4"/>
    <w:rsid w:val="003A048B"/>
    <w:rsid w:val="003A18B5"/>
    <w:rsid w:val="003A1929"/>
    <w:rsid w:val="003A1981"/>
    <w:rsid w:val="003A2CD5"/>
    <w:rsid w:val="003A2F3D"/>
    <w:rsid w:val="003A3BE6"/>
    <w:rsid w:val="003A6A35"/>
    <w:rsid w:val="003A6AE4"/>
    <w:rsid w:val="003A78C3"/>
    <w:rsid w:val="003A7BC8"/>
    <w:rsid w:val="003B0D35"/>
    <w:rsid w:val="003B1517"/>
    <w:rsid w:val="003B1824"/>
    <w:rsid w:val="003B2101"/>
    <w:rsid w:val="003B21B3"/>
    <w:rsid w:val="003B257F"/>
    <w:rsid w:val="003B2652"/>
    <w:rsid w:val="003B290B"/>
    <w:rsid w:val="003B3428"/>
    <w:rsid w:val="003B3672"/>
    <w:rsid w:val="003B6974"/>
    <w:rsid w:val="003B7373"/>
    <w:rsid w:val="003B7B55"/>
    <w:rsid w:val="003C0A30"/>
    <w:rsid w:val="003C2774"/>
    <w:rsid w:val="003C29BB"/>
    <w:rsid w:val="003C2E5F"/>
    <w:rsid w:val="003C327D"/>
    <w:rsid w:val="003C3432"/>
    <w:rsid w:val="003C3D11"/>
    <w:rsid w:val="003C4DA0"/>
    <w:rsid w:val="003C60E0"/>
    <w:rsid w:val="003C73E8"/>
    <w:rsid w:val="003C7E65"/>
    <w:rsid w:val="003C7F91"/>
    <w:rsid w:val="003D0E47"/>
    <w:rsid w:val="003D1A88"/>
    <w:rsid w:val="003D26D2"/>
    <w:rsid w:val="003D28DE"/>
    <w:rsid w:val="003D395D"/>
    <w:rsid w:val="003D43B0"/>
    <w:rsid w:val="003D5791"/>
    <w:rsid w:val="003D5BA3"/>
    <w:rsid w:val="003D5D3D"/>
    <w:rsid w:val="003D5E97"/>
    <w:rsid w:val="003E15B7"/>
    <w:rsid w:val="003E1B0B"/>
    <w:rsid w:val="003E1C73"/>
    <w:rsid w:val="003E1FE2"/>
    <w:rsid w:val="003E2B5F"/>
    <w:rsid w:val="003E3DD8"/>
    <w:rsid w:val="003E4EB3"/>
    <w:rsid w:val="003E51E5"/>
    <w:rsid w:val="003E5468"/>
    <w:rsid w:val="003E5837"/>
    <w:rsid w:val="003E5B2B"/>
    <w:rsid w:val="003E6A92"/>
    <w:rsid w:val="003E6E8B"/>
    <w:rsid w:val="003F04C4"/>
    <w:rsid w:val="003F1F2A"/>
    <w:rsid w:val="003F26D9"/>
    <w:rsid w:val="003F376F"/>
    <w:rsid w:val="003F5285"/>
    <w:rsid w:val="003F5653"/>
    <w:rsid w:val="003F59DA"/>
    <w:rsid w:val="003F6199"/>
    <w:rsid w:val="003F65DB"/>
    <w:rsid w:val="003F7441"/>
    <w:rsid w:val="003F7A02"/>
    <w:rsid w:val="00400F1A"/>
    <w:rsid w:val="00401304"/>
    <w:rsid w:val="00401F4C"/>
    <w:rsid w:val="004026EA"/>
    <w:rsid w:val="00404564"/>
    <w:rsid w:val="00404B1D"/>
    <w:rsid w:val="00406477"/>
    <w:rsid w:val="00406848"/>
    <w:rsid w:val="00407A46"/>
    <w:rsid w:val="004100D1"/>
    <w:rsid w:val="0041196D"/>
    <w:rsid w:val="0041211C"/>
    <w:rsid w:val="004124C6"/>
    <w:rsid w:val="00413809"/>
    <w:rsid w:val="004138B9"/>
    <w:rsid w:val="004143D7"/>
    <w:rsid w:val="00416783"/>
    <w:rsid w:val="00416FF1"/>
    <w:rsid w:val="004201BF"/>
    <w:rsid w:val="004205C6"/>
    <w:rsid w:val="0042081C"/>
    <w:rsid w:val="00420A0E"/>
    <w:rsid w:val="00420F10"/>
    <w:rsid w:val="00422C86"/>
    <w:rsid w:val="0042340E"/>
    <w:rsid w:val="00424718"/>
    <w:rsid w:val="0042477E"/>
    <w:rsid w:val="00424DB8"/>
    <w:rsid w:val="0042558C"/>
    <w:rsid w:val="00426CD5"/>
    <w:rsid w:val="00427899"/>
    <w:rsid w:val="00427F8D"/>
    <w:rsid w:val="0043020C"/>
    <w:rsid w:val="00430CD3"/>
    <w:rsid w:val="00431817"/>
    <w:rsid w:val="00431C84"/>
    <w:rsid w:val="004337D1"/>
    <w:rsid w:val="00433D91"/>
    <w:rsid w:val="00433E64"/>
    <w:rsid w:val="0043447A"/>
    <w:rsid w:val="0043581A"/>
    <w:rsid w:val="00435F36"/>
    <w:rsid w:val="004367FF"/>
    <w:rsid w:val="00437BB3"/>
    <w:rsid w:val="0044023F"/>
    <w:rsid w:val="00440542"/>
    <w:rsid w:val="00440F16"/>
    <w:rsid w:val="00441B96"/>
    <w:rsid w:val="004426D8"/>
    <w:rsid w:val="004428AB"/>
    <w:rsid w:val="00444A64"/>
    <w:rsid w:val="00444ED3"/>
    <w:rsid w:val="004451B2"/>
    <w:rsid w:val="004476D3"/>
    <w:rsid w:val="00447B39"/>
    <w:rsid w:val="00447B6B"/>
    <w:rsid w:val="00450311"/>
    <w:rsid w:val="004506EE"/>
    <w:rsid w:val="004507AD"/>
    <w:rsid w:val="004512E6"/>
    <w:rsid w:val="0045192D"/>
    <w:rsid w:val="004530C6"/>
    <w:rsid w:val="0045335A"/>
    <w:rsid w:val="0045381E"/>
    <w:rsid w:val="00453EE5"/>
    <w:rsid w:val="004540ED"/>
    <w:rsid w:val="00455C0D"/>
    <w:rsid w:val="00456F31"/>
    <w:rsid w:val="00457D66"/>
    <w:rsid w:val="0046117C"/>
    <w:rsid w:val="004620BD"/>
    <w:rsid w:val="0046341C"/>
    <w:rsid w:val="00463448"/>
    <w:rsid w:val="00463C29"/>
    <w:rsid w:val="00463CB4"/>
    <w:rsid w:val="004641AC"/>
    <w:rsid w:val="00464334"/>
    <w:rsid w:val="00465C1E"/>
    <w:rsid w:val="004666E1"/>
    <w:rsid w:val="0046774B"/>
    <w:rsid w:val="00467F7D"/>
    <w:rsid w:val="0047013A"/>
    <w:rsid w:val="00470B9F"/>
    <w:rsid w:val="00471162"/>
    <w:rsid w:val="00471362"/>
    <w:rsid w:val="004715C0"/>
    <w:rsid w:val="00471A9E"/>
    <w:rsid w:val="00472063"/>
    <w:rsid w:val="004720A7"/>
    <w:rsid w:val="00472151"/>
    <w:rsid w:val="00472560"/>
    <w:rsid w:val="004728E3"/>
    <w:rsid w:val="0047539C"/>
    <w:rsid w:val="004760B3"/>
    <w:rsid w:val="00480076"/>
    <w:rsid w:val="004803AB"/>
    <w:rsid w:val="00480C79"/>
    <w:rsid w:val="004815B5"/>
    <w:rsid w:val="00481B44"/>
    <w:rsid w:val="0048398A"/>
    <w:rsid w:val="00483E80"/>
    <w:rsid w:val="00486460"/>
    <w:rsid w:val="00486981"/>
    <w:rsid w:val="004870B4"/>
    <w:rsid w:val="004902C2"/>
    <w:rsid w:val="00490660"/>
    <w:rsid w:val="00490865"/>
    <w:rsid w:val="00492C2C"/>
    <w:rsid w:val="00492CA0"/>
    <w:rsid w:val="00493080"/>
    <w:rsid w:val="00493568"/>
    <w:rsid w:val="00494455"/>
    <w:rsid w:val="00495594"/>
    <w:rsid w:val="00496892"/>
    <w:rsid w:val="00496E1E"/>
    <w:rsid w:val="0049701D"/>
    <w:rsid w:val="00497224"/>
    <w:rsid w:val="004A04E1"/>
    <w:rsid w:val="004A12C7"/>
    <w:rsid w:val="004A12F2"/>
    <w:rsid w:val="004A1E21"/>
    <w:rsid w:val="004A2C63"/>
    <w:rsid w:val="004A3D08"/>
    <w:rsid w:val="004A4258"/>
    <w:rsid w:val="004A4421"/>
    <w:rsid w:val="004A4472"/>
    <w:rsid w:val="004A4E8B"/>
    <w:rsid w:val="004A4FCC"/>
    <w:rsid w:val="004A6F6B"/>
    <w:rsid w:val="004A7AB5"/>
    <w:rsid w:val="004B0393"/>
    <w:rsid w:val="004B03CB"/>
    <w:rsid w:val="004B13A6"/>
    <w:rsid w:val="004B1FF1"/>
    <w:rsid w:val="004B2BC1"/>
    <w:rsid w:val="004B2F0E"/>
    <w:rsid w:val="004B2F1C"/>
    <w:rsid w:val="004B2F25"/>
    <w:rsid w:val="004B36C0"/>
    <w:rsid w:val="004B3A5E"/>
    <w:rsid w:val="004B3A89"/>
    <w:rsid w:val="004B3DB5"/>
    <w:rsid w:val="004B4EDB"/>
    <w:rsid w:val="004B5CFB"/>
    <w:rsid w:val="004B7583"/>
    <w:rsid w:val="004B7989"/>
    <w:rsid w:val="004B7A4C"/>
    <w:rsid w:val="004C105B"/>
    <w:rsid w:val="004C1507"/>
    <w:rsid w:val="004C2981"/>
    <w:rsid w:val="004C2D40"/>
    <w:rsid w:val="004C2E03"/>
    <w:rsid w:val="004C349A"/>
    <w:rsid w:val="004C37B1"/>
    <w:rsid w:val="004C4263"/>
    <w:rsid w:val="004C49CC"/>
    <w:rsid w:val="004C51D3"/>
    <w:rsid w:val="004C51DA"/>
    <w:rsid w:val="004C5C42"/>
    <w:rsid w:val="004C6848"/>
    <w:rsid w:val="004D071A"/>
    <w:rsid w:val="004D0B0E"/>
    <w:rsid w:val="004D1755"/>
    <w:rsid w:val="004D1A54"/>
    <w:rsid w:val="004D1CD2"/>
    <w:rsid w:val="004D23D0"/>
    <w:rsid w:val="004D2545"/>
    <w:rsid w:val="004D35B8"/>
    <w:rsid w:val="004D3A0C"/>
    <w:rsid w:val="004D4F10"/>
    <w:rsid w:val="004D5574"/>
    <w:rsid w:val="004D6BF4"/>
    <w:rsid w:val="004D6E93"/>
    <w:rsid w:val="004D79DC"/>
    <w:rsid w:val="004D7F1A"/>
    <w:rsid w:val="004E094A"/>
    <w:rsid w:val="004E1446"/>
    <w:rsid w:val="004E18C2"/>
    <w:rsid w:val="004E1BD4"/>
    <w:rsid w:val="004E2449"/>
    <w:rsid w:val="004E3467"/>
    <w:rsid w:val="004E4E2A"/>
    <w:rsid w:val="004E540E"/>
    <w:rsid w:val="004E6855"/>
    <w:rsid w:val="004E6B2F"/>
    <w:rsid w:val="004F0835"/>
    <w:rsid w:val="004F218E"/>
    <w:rsid w:val="004F4EA6"/>
    <w:rsid w:val="004F6980"/>
    <w:rsid w:val="004F6E35"/>
    <w:rsid w:val="004F7C86"/>
    <w:rsid w:val="00500B4E"/>
    <w:rsid w:val="0050220D"/>
    <w:rsid w:val="005022A0"/>
    <w:rsid w:val="005029BA"/>
    <w:rsid w:val="00504287"/>
    <w:rsid w:val="00504411"/>
    <w:rsid w:val="00504547"/>
    <w:rsid w:val="00506B68"/>
    <w:rsid w:val="005077FB"/>
    <w:rsid w:val="0050794D"/>
    <w:rsid w:val="00510BAA"/>
    <w:rsid w:val="00510FE6"/>
    <w:rsid w:val="005117DB"/>
    <w:rsid w:val="005123E9"/>
    <w:rsid w:val="00512470"/>
    <w:rsid w:val="00513124"/>
    <w:rsid w:val="005132D9"/>
    <w:rsid w:val="0051379C"/>
    <w:rsid w:val="005138E4"/>
    <w:rsid w:val="0051444A"/>
    <w:rsid w:val="00514900"/>
    <w:rsid w:val="00515E6E"/>
    <w:rsid w:val="00521297"/>
    <w:rsid w:val="00521401"/>
    <w:rsid w:val="00523C30"/>
    <w:rsid w:val="00524E8B"/>
    <w:rsid w:val="005256BA"/>
    <w:rsid w:val="0052590B"/>
    <w:rsid w:val="00526940"/>
    <w:rsid w:val="00527BCE"/>
    <w:rsid w:val="00530124"/>
    <w:rsid w:val="00530159"/>
    <w:rsid w:val="00530F94"/>
    <w:rsid w:val="005326F4"/>
    <w:rsid w:val="00533293"/>
    <w:rsid w:val="005339ED"/>
    <w:rsid w:val="0053429A"/>
    <w:rsid w:val="00534735"/>
    <w:rsid w:val="00536722"/>
    <w:rsid w:val="00536ECD"/>
    <w:rsid w:val="005372DB"/>
    <w:rsid w:val="00537508"/>
    <w:rsid w:val="0054037E"/>
    <w:rsid w:val="00540CC3"/>
    <w:rsid w:val="0054174C"/>
    <w:rsid w:val="00541D28"/>
    <w:rsid w:val="00541DD7"/>
    <w:rsid w:val="00542A1E"/>
    <w:rsid w:val="00543422"/>
    <w:rsid w:val="0054380C"/>
    <w:rsid w:val="00543A70"/>
    <w:rsid w:val="00545A00"/>
    <w:rsid w:val="00545BDD"/>
    <w:rsid w:val="00546DA7"/>
    <w:rsid w:val="005479E2"/>
    <w:rsid w:val="005501E6"/>
    <w:rsid w:val="0055138A"/>
    <w:rsid w:val="005531E5"/>
    <w:rsid w:val="00553616"/>
    <w:rsid w:val="005537F0"/>
    <w:rsid w:val="00553E8F"/>
    <w:rsid w:val="0055400A"/>
    <w:rsid w:val="0055457E"/>
    <w:rsid w:val="005551BB"/>
    <w:rsid w:val="005561B5"/>
    <w:rsid w:val="00556B1C"/>
    <w:rsid w:val="00557ACE"/>
    <w:rsid w:val="005604EC"/>
    <w:rsid w:val="00560FBD"/>
    <w:rsid w:val="0056142F"/>
    <w:rsid w:val="005649C6"/>
    <w:rsid w:val="00565F3F"/>
    <w:rsid w:val="00565FA2"/>
    <w:rsid w:val="005676FA"/>
    <w:rsid w:val="00573A30"/>
    <w:rsid w:val="00573E21"/>
    <w:rsid w:val="00574205"/>
    <w:rsid w:val="005753D8"/>
    <w:rsid w:val="0057622C"/>
    <w:rsid w:val="00576717"/>
    <w:rsid w:val="00576D1A"/>
    <w:rsid w:val="00577597"/>
    <w:rsid w:val="005779E6"/>
    <w:rsid w:val="00577C1F"/>
    <w:rsid w:val="005813E2"/>
    <w:rsid w:val="0058169F"/>
    <w:rsid w:val="00582DF5"/>
    <w:rsid w:val="00582EE3"/>
    <w:rsid w:val="0058318A"/>
    <w:rsid w:val="00583D08"/>
    <w:rsid w:val="00584C3F"/>
    <w:rsid w:val="005853DE"/>
    <w:rsid w:val="00585FD6"/>
    <w:rsid w:val="00590D4B"/>
    <w:rsid w:val="00590ED7"/>
    <w:rsid w:val="005910A1"/>
    <w:rsid w:val="00591D1F"/>
    <w:rsid w:val="00593E17"/>
    <w:rsid w:val="00594730"/>
    <w:rsid w:val="005955B4"/>
    <w:rsid w:val="005963A7"/>
    <w:rsid w:val="005967C5"/>
    <w:rsid w:val="005968DB"/>
    <w:rsid w:val="00597A0C"/>
    <w:rsid w:val="005A198D"/>
    <w:rsid w:val="005A1BB8"/>
    <w:rsid w:val="005A3B24"/>
    <w:rsid w:val="005A51C8"/>
    <w:rsid w:val="005A67D7"/>
    <w:rsid w:val="005A7577"/>
    <w:rsid w:val="005A76C9"/>
    <w:rsid w:val="005A7E8B"/>
    <w:rsid w:val="005B09A9"/>
    <w:rsid w:val="005B0B4F"/>
    <w:rsid w:val="005B0CFA"/>
    <w:rsid w:val="005B1C63"/>
    <w:rsid w:val="005B1D28"/>
    <w:rsid w:val="005B3589"/>
    <w:rsid w:val="005B4500"/>
    <w:rsid w:val="005B48F9"/>
    <w:rsid w:val="005B4B78"/>
    <w:rsid w:val="005B4D62"/>
    <w:rsid w:val="005B50D7"/>
    <w:rsid w:val="005B58A9"/>
    <w:rsid w:val="005B59F2"/>
    <w:rsid w:val="005B5E2F"/>
    <w:rsid w:val="005B7162"/>
    <w:rsid w:val="005C0226"/>
    <w:rsid w:val="005C1175"/>
    <w:rsid w:val="005C130D"/>
    <w:rsid w:val="005C1BFA"/>
    <w:rsid w:val="005C2337"/>
    <w:rsid w:val="005C29D2"/>
    <w:rsid w:val="005C2C87"/>
    <w:rsid w:val="005C3054"/>
    <w:rsid w:val="005C311F"/>
    <w:rsid w:val="005C35DF"/>
    <w:rsid w:val="005C42E3"/>
    <w:rsid w:val="005C432D"/>
    <w:rsid w:val="005C4D53"/>
    <w:rsid w:val="005C6E39"/>
    <w:rsid w:val="005C7E4C"/>
    <w:rsid w:val="005D0844"/>
    <w:rsid w:val="005D265F"/>
    <w:rsid w:val="005D2E31"/>
    <w:rsid w:val="005D3E04"/>
    <w:rsid w:val="005D42A9"/>
    <w:rsid w:val="005D5193"/>
    <w:rsid w:val="005D59CA"/>
    <w:rsid w:val="005D5C5C"/>
    <w:rsid w:val="005D5DE2"/>
    <w:rsid w:val="005D6FB1"/>
    <w:rsid w:val="005D75F7"/>
    <w:rsid w:val="005D7F3F"/>
    <w:rsid w:val="005E02C6"/>
    <w:rsid w:val="005E09F5"/>
    <w:rsid w:val="005E3148"/>
    <w:rsid w:val="005E356A"/>
    <w:rsid w:val="005E5CC8"/>
    <w:rsid w:val="005E5E99"/>
    <w:rsid w:val="005E6064"/>
    <w:rsid w:val="005E6BE0"/>
    <w:rsid w:val="005E7B82"/>
    <w:rsid w:val="005F0E35"/>
    <w:rsid w:val="005F107B"/>
    <w:rsid w:val="005F15C4"/>
    <w:rsid w:val="005F164D"/>
    <w:rsid w:val="005F297C"/>
    <w:rsid w:val="005F2A89"/>
    <w:rsid w:val="005F37A3"/>
    <w:rsid w:val="005F38B2"/>
    <w:rsid w:val="005F390F"/>
    <w:rsid w:val="005F400E"/>
    <w:rsid w:val="005F4622"/>
    <w:rsid w:val="005F4842"/>
    <w:rsid w:val="005F4CDF"/>
    <w:rsid w:val="005F5194"/>
    <w:rsid w:val="005F6AF0"/>
    <w:rsid w:val="005F7E9D"/>
    <w:rsid w:val="00600C90"/>
    <w:rsid w:val="00603ED7"/>
    <w:rsid w:val="00604B11"/>
    <w:rsid w:val="00606F93"/>
    <w:rsid w:val="006073D8"/>
    <w:rsid w:val="00610628"/>
    <w:rsid w:val="00610890"/>
    <w:rsid w:val="00610E7F"/>
    <w:rsid w:val="00612649"/>
    <w:rsid w:val="00612E12"/>
    <w:rsid w:val="0061320D"/>
    <w:rsid w:val="006135F3"/>
    <w:rsid w:val="00614C2F"/>
    <w:rsid w:val="00614C7A"/>
    <w:rsid w:val="0061582C"/>
    <w:rsid w:val="0061743E"/>
    <w:rsid w:val="00620402"/>
    <w:rsid w:val="00621007"/>
    <w:rsid w:val="00621C0F"/>
    <w:rsid w:val="00622332"/>
    <w:rsid w:val="00622564"/>
    <w:rsid w:val="0062354E"/>
    <w:rsid w:val="0062373F"/>
    <w:rsid w:val="00623ADF"/>
    <w:rsid w:val="006249AC"/>
    <w:rsid w:val="00624DD7"/>
    <w:rsid w:val="00625877"/>
    <w:rsid w:val="006258D0"/>
    <w:rsid w:val="006260F6"/>
    <w:rsid w:val="00626890"/>
    <w:rsid w:val="00626C64"/>
    <w:rsid w:val="006275DF"/>
    <w:rsid w:val="00631498"/>
    <w:rsid w:val="00631797"/>
    <w:rsid w:val="00631B14"/>
    <w:rsid w:val="00632351"/>
    <w:rsid w:val="00633749"/>
    <w:rsid w:val="0063385B"/>
    <w:rsid w:val="00634207"/>
    <w:rsid w:val="00635F52"/>
    <w:rsid w:val="0063688F"/>
    <w:rsid w:val="006379B4"/>
    <w:rsid w:val="00640B04"/>
    <w:rsid w:val="00641762"/>
    <w:rsid w:val="00641CA2"/>
    <w:rsid w:val="00642F17"/>
    <w:rsid w:val="00644806"/>
    <w:rsid w:val="00644BC0"/>
    <w:rsid w:val="006452F0"/>
    <w:rsid w:val="006457AA"/>
    <w:rsid w:val="006459C9"/>
    <w:rsid w:val="006459D1"/>
    <w:rsid w:val="00645AAA"/>
    <w:rsid w:val="00646EF3"/>
    <w:rsid w:val="006478A8"/>
    <w:rsid w:val="00650A70"/>
    <w:rsid w:val="00651076"/>
    <w:rsid w:val="00651DAB"/>
    <w:rsid w:val="00652B96"/>
    <w:rsid w:val="00652C0C"/>
    <w:rsid w:val="00654157"/>
    <w:rsid w:val="00655A70"/>
    <w:rsid w:val="006562F6"/>
    <w:rsid w:val="00656481"/>
    <w:rsid w:val="0065657E"/>
    <w:rsid w:val="006565A6"/>
    <w:rsid w:val="00656D46"/>
    <w:rsid w:val="0065782A"/>
    <w:rsid w:val="00657C3F"/>
    <w:rsid w:val="00661A26"/>
    <w:rsid w:val="00662143"/>
    <w:rsid w:val="00662C48"/>
    <w:rsid w:val="00662F3B"/>
    <w:rsid w:val="006635B5"/>
    <w:rsid w:val="00663C37"/>
    <w:rsid w:val="006641B4"/>
    <w:rsid w:val="00666B86"/>
    <w:rsid w:val="00666B93"/>
    <w:rsid w:val="00666C57"/>
    <w:rsid w:val="00666FC8"/>
    <w:rsid w:val="00670AA2"/>
    <w:rsid w:val="0067172A"/>
    <w:rsid w:val="00671AAE"/>
    <w:rsid w:val="00671D18"/>
    <w:rsid w:val="00672072"/>
    <w:rsid w:val="0067262B"/>
    <w:rsid w:val="00674293"/>
    <w:rsid w:val="00675138"/>
    <w:rsid w:val="006759D0"/>
    <w:rsid w:val="00675D2A"/>
    <w:rsid w:val="00675D5D"/>
    <w:rsid w:val="00676726"/>
    <w:rsid w:val="0067679B"/>
    <w:rsid w:val="0067694B"/>
    <w:rsid w:val="00676F1D"/>
    <w:rsid w:val="00677C7A"/>
    <w:rsid w:val="00680F5B"/>
    <w:rsid w:val="00681443"/>
    <w:rsid w:val="00683B15"/>
    <w:rsid w:val="00683C8A"/>
    <w:rsid w:val="00683D2E"/>
    <w:rsid w:val="00683FEC"/>
    <w:rsid w:val="00684393"/>
    <w:rsid w:val="00684A92"/>
    <w:rsid w:val="00685154"/>
    <w:rsid w:val="00685450"/>
    <w:rsid w:val="0068671D"/>
    <w:rsid w:val="0068691A"/>
    <w:rsid w:val="00687C1F"/>
    <w:rsid w:val="00690745"/>
    <w:rsid w:val="00691461"/>
    <w:rsid w:val="006916E5"/>
    <w:rsid w:val="0069232E"/>
    <w:rsid w:val="00692A3B"/>
    <w:rsid w:val="00692D20"/>
    <w:rsid w:val="00692FD6"/>
    <w:rsid w:val="00693F4F"/>
    <w:rsid w:val="00696937"/>
    <w:rsid w:val="006970AA"/>
    <w:rsid w:val="006978A2"/>
    <w:rsid w:val="006978D6"/>
    <w:rsid w:val="006A163C"/>
    <w:rsid w:val="006A18EA"/>
    <w:rsid w:val="006A19E2"/>
    <w:rsid w:val="006A262C"/>
    <w:rsid w:val="006A271E"/>
    <w:rsid w:val="006A39B4"/>
    <w:rsid w:val="006A4810"/>
    <w:rsid w:val="006A4A66"/>
    <w:rsid w:val="006A4C5F"/>
    <w:rsid w:val="006A5A4A"/>
    <w:rsid w:val="006A6B67"/>
    <w:rsid w:val="006B02BD"/>
    <w:rsid w:val="006B0808"/>
    <w:rsid w:val="006B12A5"/>
    <w:rsid w:val="006B1375"/>
    <w:rsid w:val="006B4126"/>
    <w:rsid w:val="006B4B0E"/>
    <w:rsid w:val="006B533F"/>
    <w:rsid w:val="006B5690"/>
    <w:rsid w:val="006B5903"/>
    <w:rsid w:val="006B65AF"/>
    <w:rsid w:val="006B7644"/>
    <w:rsid w:val="006C0283"/>
    <w:rsid w:val="006C1057"/>
    <w:rsid w:val="006C116B"/>
    <w:rsid w:val="006C1AA4"/>
    <w:rsid w:val="006C1F77"/>
    <w:rsid w:val="006C2136"/>
    <w:rsid w:val="006C3546"/>
    <w:rsid w:val="006C382A"/>
    <w:rsid w:val="006C3F9B"/>
    <w:rsid w:val="006C48C5"/>
    <w:rsid w:val="006C497C"/>
    <w:rsid w:val="006C6678"/>
    <w:rsid w:val="006C6969"/>
    <w:rsid w:val="006C69A3"/>
    <w:rsid w:val="006C6B8A"/>
    <w:rsid w:val="006C6E79"/>
    <w:rsid w:val="006C6E7F"/>
    <w:rsid w:val="006C78EC"/>
    <w:rsid w:val="006C7DC3"/>
    <w:rsid w:val="006D0EB9"/>
    <w:rsid w:val="006D1ACA"/>
    <w:rsid w:val="006D2637"/>
    <w:rsid w:val="006D2EFC"/>
    <w:rsid w:val="006D52D2"/>
    <w:rsid w:val="006D78D1"/>
    <w:rsid w:val="006D7E3D"/>
    <w:rsid w:val="006E0CAB"/>
    <w:rsid w:val="006E1152"/>
    <w:rsid w:val="006E142C"/>
    <w:rsid w:val="006E18D1"/>
    <w:rsid w:val="006E1D69"/>
    <w:rsid w:val="006E258D"/>
    <w:rsid w:val="006E2F9C"/>
    <w:rsid w:val="006E41D1"/>
    <w:rsid w:val="006E49F2"/>
    <w:rsid w:val="006E5084"/>
    <w:rsid w:val="006E5766"/>
    <w:rsid w:val="006E57C7"/>
    <w:rsid w:val="006E5A21"/>
    <w:rsid w:val="006E5B7B"/>
    <w:rsid w:val="006E5E30"/>
    <w:rsid w:val="006E657F"/>
    <w:rsid w:val="006E7278"/>
    <w:rsid w:val="006E7F2E"/>
    <w:rsid w:val="006F04E2"/>
    <w:rsid w:val="006F0964"/>
    <w:rsid w:val="006F09A7"/>
    <w:rsid w:val="006F10FE"/>
    <w:rsid w:val="006F14D9"/>
    <w:rsid w:val="006F17A0"/>
    <w:rsid w:val="006F1A26"/>
    <w:rsid w:val="006F24EC"/>
    <w:rsid w:val="006F2C1B"/>
    <w:rsid w:val="006F30F4"/>
    <w:rsid w:val="006F3B38"/>
    <w:rsid w:val="006F3D3F"/>
    <w:rsid w:val="006F58B9"/>
    <w:rsid w:val="006F5CF0"/>
    <w:rsid w:val="006F5EF9"/>
    <w:rsid w:val="006F7543"/>
    <w:rsid w:val="006F785F"/>
    <w:rsid w:val="006F7A81"/>
    <w:rsid w:val="0070009C"/>
    <w:rsid w:val="007020BE"/>
    <w:rsid w:val="0070297E"/>
    <w:rsid w:val="00702CE0"/>
    <w:rsid w:val="00705065"/>
    <w:rsid w:val="00705531"/>
    <w:rsid w:val="00706BA1"/>
    <w:rsid w:val="00706E4C"/>
    <w:rsid w:val="00707280"/>
    <w:rsid w:val="007072FC"/>
    <w:rsid w:val="00707DBC"/>
    <w:rsid w:val="007100DB"/>
    <w:rsid w:val="00710408"/>
    <w:rsid w:val="00710618"/>
    <w:rsid w:val="00712A06"/>
    <w:rsid w:val="007130A9"/>
    <w:rsid w:val="0071345E"/>
    <w:rsid w:val="00714982"/>
    <w:rsid w:val="00715DD4"/>
    <w:rsid w:val="00716B67"/>
    <w:rsid w:val="00716CEF"/>
    <w:rsid w:val="00717416"/>
    <w:rsid w:val="00717B08"/>
    <w:rsid w:val="00717B63"/>
    <w:rsid w:val="0072016D"/>
    <w:rsid w:val="00721AA7"/>
    <w:rsid w:val="0072215E"/>
    <w:rsid w:val="007223C4"/>
    <w:rsid w:val="007227C2"/>
    <w:rsid w:val="00723F33"/>
    <w:rsid w:val="007261F1"/>
    <w:rsid w:val="007273E8"/>
    <w:rsid w:val="0073004D"/>
    <w:rsid w:val="007305BF"/>
    <w:rsid w:val="007305D5"/>
    <w:rsid w:val="00730925"/>
    <w:rsid w:val="00730A96"/>
    <w:rsid w:val="00730E7E"/>
    <w:rsid w:val="00731122"/>
    <w:rsid w:val="007317F2"/>
    <w:rsid w:val="007323CA"/>
    <w:rsid w:val="007329B8"/>
    <w:rsid w:val="00733BEE"/>
    <w:rsid w:val="0073427A"/>
    <w:rsid w:val="00734445"/>
    <w:rsid w:val="00735FF8"/>
    <w:rsid w:val="007373EF"/>
    <w:rsid w:val="0074033B"/>
    <w:rsid w:val="00741275"/>
    <w:rsid w:val="007422B8"/>
    <w:rsid w:val="007424C1"/>
    <w:rsid w:val="00743281"/>
    <w:rsid w:val="007441FA"/>
    <w:rsid w:val="00744316"/>
    <w:rsid w:val="00744BB6"/>
    <w:rsid w:val="007453F8"/>
    <w:rsid w:val="00745875"/>
    <w:rsid w:val="00746527"/>
    <w:rsid w:val="00746F6D"/>
    <w:rsid w:val="00750164"/>
    <w:rsid w:val="00750600"/>
    <w:rsid w:val="00750C39"/>
    <w:rsid w:val="00751F79"/>
    <w:rsid w:val="00751FB6"/>
    <w:rsid w:val="0075312F"/>
    <w:rsid w:val="007535C5"/>
    <w:rsid w:val="00753895"/>
    <w:rsid w:val="00754775"/>
    <w:rsid w:val="00755768"/>
    <w:rsid w:val="00756B85"/>
    <w:rsid w:val="00756C3C"/>
    <w:rsid w:val="00757154"/>
    <w:rsid w:val="00757AC5"/>
    <w:rsid w:val="00760E78"/>
    <w:rsid w:val="0076147D"/>
    <w:rsid w:val="00763800"/>
    <w:rsid w:val="00763B36"/>
    <w:rsid w:val="007663A6"/>
    <w:rsid w:val="0076731F"/>
    <w:rsid w:val="007675F0"/>
    <w:rsid w:val="00767828"/>
    <w:rsid w:val="0077234E"/>
    <w:rsid w:val="00772AE0"/>
    <w:rsid w:val="007739BC"/>
    <w:rsid w:val="00773C18"/>
    <w:rsid w:val="00773D4B"/>
    <w:rsid w:val="007805B7"/>
    <w:rsid w:val="00782EB3"/>
    <w:rsid w:val="007831C4"/>
    <w:rsid w:val="00783300"/>
    <w:rsid w:val="007838B2"/>
    <w:rsid w:val="00784878"/>
    <w:rsid w:val="00784AB0"/>
    <w:rsid w:val="00785125"/>
    <w:rsid w:val="00790728"/>
    <w:rsid w:val="00790990"/>
    <w:rsid w:val="007911AE"/>
    <w:rsid w:val="00791E9A"/>
    <w:rsid w:val="00792273"/>
    <w:rsid w:val="00792352"/>
    <w:rsid w:val="0079281F"/>
    <w:rsid w:val="00792CC6"/>
    <w:rsid w:val="00792ED4"/>
    <w:rsid w:val="00792F45"/>
    <w:rsid w:val="0079351F"/>
    <w:rsid w:val="00793EF5"/>
    <w:rsid w:val="007940C6"/>
    <w:rsid w:val="0079451C"/>
    <w:rsid w:val="00795D3C"/>
    <w:rsid w:val="00796454"/>
    <w:rsid w:val="00796688"/>
    <w:rsid w:val="00796AA2"/>
    <w:rsid w:val="0079740E"/>
    <w:rsid w:val="00797F71"/>
    <w:rsid w:val="007A0384"/>
    <w:rsid w:val="007A096E"/>
    <w:rsid w:val="007A0F08"/>
    <w:rsid w:val="007A13B6"/>
    <w:rsid w:val="007A3530"/>
    <w:rsid w:val="007A387F"/>
    <w:rsid w:val="007A3A6F"/>
    <w:rsid w:val="007A402A"/>
    <w:rsid w:val="007A6D66"/>
    <w:rsid w:val="007A6E7F"/>
    <w:rsid w:val="007B0162"/>
    <w:rsid w:val="007B0E5F"/>
    <w:rsid w:val="007B1A9F"/>
    <w:rsid w:val="007B20CB"/>
    <w:rsid w:val="007B21F8"/>
    <w:rsid w:val="007B42DE"/>
    <w:rsid w:val="007B4A48"/>
    <w:rsid w:val="007B523D"/>
    <w:rsid w:val="007B638D"/>
    <w:rsid w:val="007B6D5D"/>
    <w:rsid w:val="007C06EA"/>
    <w:rsid w:val="007C14D8"/>
    <w:rsid w:val="007C1D57"/>
    <w:rsid w:val="007C2FB5"/>
    <w:rsid w:val="007C3769"/>
    <w:rsid w:val="007C3AE8"/>
    <w:rsid w:val="007C50BE"/>
    <w:rsid w:val="007C5F29"/>
    <w:rsid w:val="007C6007"/>
    <w:rsid w:val="007C6F8E"/>
    <w:rsid w:val="007C789F"/>
    <w:rsid w:val="007C7AC7"/>
    <w:rsid w:val="007C7D46"/>
    <w:rsid w:val="007D0056"/>
    <w:rsid w:val="007D073C"/>
    <w:rsid w:val="007D0CBD"/>
    <w:rsid w:val="007D134C"/>
    <w:rsid w:val="007D2521"/>
    <w:rsid w:val="007D275C"/>
    <w:rsid w:val="007D2C26"/>
    <w:rsid w:val="007D305F"/>
    <w:rsid w:val="007D3BC4"/>
    <w:rsid w:val="007D3D46"/>
    <w:rsid w:val="007D4944"/>
    <w:rsid w:val="007D6BEC"/>
    <w:rsid w:val="007D7122"/>
    <w:rsid w:val="007D7E27"/>
    <w:rsid w:val="007E0C45"/>
    <w:rsid w:val="007E24BB"/>
    <w:rsid w:val="007E285C"/>
    <w:rsid w:val="007E29C2"/>
    <w:rsid w:val="007E2D4A"/>
    <w:rsid w:val="007E3215"/>
    <w:rsid w:val="007E344E"/>
    <w:rsid w:val="007E4CA5"/>
    <w:rsid w:val="007E5475"/>
    <w:rsid w:val="007E586A"/>
    <w:rsid w:val="007E6794"/>
    <w:rsid w:val="007E6C98"/>
    <w:rsid w:val="007F07B4"/>
    <w:rsid w:val="007F0F0F"/>
    <w:rsid w:val="007F1935"/>
    <w:rsid w:val="007F1C33"/>
    <w:rsid w:val="007F1E93"/>
    <w:rsid w:val="007F202B"/>
    <w:rsid w:val="007F2D97"/>
    <w:rsid w:val="007F32A8"/>
    <w:rsid w:val="007F4CA2"/>
    <w:rsid w:val="007F4FC1"/>
    <w:rsid w:val="007F5151"/>
    <w:rsid w:val="007F52F8"/>
    <w:rsid w:val="007F6855"/>
    <w:rsid w:val="007F694E"/>
    <w:rsid w:val="007F6953"/>
    <w:rsid w:val="007F715F"/>
    <w:rsid w:val="0080021D"/>
    <w:rsid w:val="00800518"/>
    <w:rsid w:val="0080298E"/>
    <w:rsid w:val="00803AD1"/>
    <w:rsid w:val="0080410E"/>
    <w:rsid w:val="00804176"/>
    <w:rsid w:val="00804BCB"/>
    <w:rsid w:val="00805CE2"/>
    <w:rsid w:val="00806639"/>
    <w:rsid w:val="0080741A"/>
    <w:rsid w:val="008076F2"/>
    <w:rsid w:val="00807DB0"/>
    <w:rsid w:val="00810BEF"/>
    <w:rsid w:val="0081130C"/>
    <w:rsid w:val="0081190C"/>
    <w:rsid w:val="008124D3"/>
    <w:rsid w:val="0081365D"/>
    <w:rsid w:val="008160E6"/>
    <w:rsid w:val="008163AC"/>
    <w:rsid w:val="008179DB"/>
    <w:rsid w:val="00820156"/>
    <w:rsid w:val="00821357"/>
    <w:rsid w:val="008214E2"/>
    <w:rsid w:val="00822A35"/>
    <w:rsid w:val="00822F8A"/>
    <w:rsid w:val="008235C9"/>
    <w:rsid w:val="008242AB"/>
    <w:rsid w:val="00824AD0"/>
    <w:rsid w:val="008258D9"/>
    <w:rsid w:val="00825FA2"/>
    <w:rsid w:val="008260D1"/>
    <w:rsid w:val="008263EE"/>
    <w:rsid w:val="008278D5"/>
    <w:rsid w:val="0083021D"/>
    <w:rsid w:val="00830DF2"/>
    <w:rsid w:val="008330C4"/>
    <w:rsid w:val="008338EF"/>
    <w:rsid w:val="00833B64"/>
    <w:rsid w:val="00834A72"/>
    <w:rsid w:val="00834D5B"/>
    <w:rsid w:val="008367FF"/>
    <w:rsid w:val="00836D48"/>
    <w:rsid w:val="00836E26"/>
    <w:rsid w:val="00837D1A"/>
    <w:rsid w:val="008409FB"/>
    <w:rsid w:val="008412F0"/>
    <w:rsid w:val="00841FEA"/>
    <w:rsid w:val="00842258"/>
    <w:rsid w:val="0084261D"/>
    <w:rsid w:val="008435BF"/>
    <w:rsid w:val="008436A7"/>
    <w:rsid w:val="00843771"/>
    <w:rsid w:val="00843E97"/>
    <w:rsid w:val="00845288"/>
    <w:rsid w:val="008454A0"/>
    <w:rsid w:val="00845521"/>
    <w:rsid w:val="008462D4"/>
    <w:rsid w:val="00846666"/>
    <w:rsid w:val="008500AD"/>
    <w:rsid w:val="008506BE"/>
    <w:rsid w:val="00850924"/>
    <w:rsid w:val="008513BB"/>
    <w:rsid w:val="00854585"/>
    <w:rsid w:val="00854E52"/>
    <w:rsid w:val="00855433"/>
    <w:rsid w:val="008556A1"/>
    <w:rsid w:val="00855AC3"/>
    <w:rsid w:val="00855C52"/>
    <w:rsid w:val="0085608C"/>
    <w:rsid w:val="008562F7"/>
    <w:rsid w:val="00856382"/>
    <w:rsid w:val="0085664F"/>
    <w:rsid w:val="00856CD0"/>
    <w:rsid w:val="00857018"/>
    <w:rsid w:val="00857BE5"/>
    <w:rsid w:val="00860005"/>
    <w:rsid w:val="00861E71"/>
    <w:rsid w:val="00863248"/>
    <w:rsid w:val="008632A4"/>
    <w:rsid w:val="0086354C"/>
    <w:rsid w:val="008638F1"/>
    <w:rsid w:val="00863A87"/>
    <w:rsid w:val="00863DE6"/>
    <w:rsid w:val="00864672"/>
    <w:rsid w:val="00864743"/>
    <w:rsid w:val="00865721"/>
    <w:rsid w:val="008670BB"/>
    <w:rsid w:val="00870862"/>
    <w:rsid w:val="008719F6"/>
    <w:rsid w:val="00872403"/>
    <w:rsid w:val="00872BEA"/>
    <w:rsid w:val="00872DE7"/>
    <w:rsid w:val="00872F29"/>
    <w:rsid w:val="00873084"/>
    <w:rsid w:val="008732D9"/>
    <w:rsid w:val="00873B18"/>
    <w:rsid w:val="00873B9F"/>
    <w:rsid w:val="0087475F"/>
    <w:rsid w:val="00874880"/>
    <w:rsid w:val="00874A22"/>
    <w:rsid w:val="00874C21"/>
    <w:rsid w:val="00875E09"/>
    <w:rsid w:val="00876D5B"/>
    <w:rsid w:val="00877539"/>
    <w:rsid w:val="0087764F"/>
    <w:rsid w:val="00880F12"/>
    <w:rsid w:val="00880F51"/>
    <w:rsid w:val="00881F9A"/>
    <w:rsid w:val="00882114"/>
    <w:rsid w:val="00883E42"/>
    <w:rsid w:val="0088459C"/>
    <w:rsid w:val="00884DCD"/>
    <w:rsid w:val="00885A18"/>
    <w:rsid w:val="00885A9B"/>
    <w:rsid w:val="00885F6A"/>
    <w:rsid w:val="00886346"/>
    <w:rsid w:val="00887401"/>
    <w:rsid w:val="008875C3"/>
    <w:rsid w:val="00890656"/>
    <w:rsid w:val="00890EB8"/>
    <w:rsid w:val="00891D85"/>
    <w:rsid w:val="00891FF8"/>
    <w:rsid w:val="008920B2"/>
    <w:rsid w:val="0089274C"/>
    <w:rsid w:val="0089300B"/>
    <w:rsid w:val="00893749"/>
    <w:rsid w:val="00893BF1"/>
    <w:rsid w:val="008940BF"/>
    <w:rsid w:val="00894FD7"/>
    <w:rsid w:val="008956F5"/>
    <w:rsid w:val="00895BBA"/>
    <w:rsid w:val="00896719"/>
    <w:rsid w:val="008979F6"/>
    <w:rsid w:val="00897DB3"/>
    <w:rsid w:val="00897E1D"/>
    <w:rsid w:val="008A0262"/>
    <w:rsid w:val="008A10A7"/>
    <w:rsid w:val="008A1655"/>
    <w:rsid w:val="008A1F0C"/>
    <w:rsid w:val="008A21F9"/>
    <w:rsid w:val="008A25F9"/>
    <w:rsid w:val="008A269B"/>
    <w:rsid w:val="008A345B"/>
    <w:rsid w:val="008A5A33"/>
    <w:rsid w:val="008A5B4F"/>
    <w:rsid w:val="008A7344"/>
    <w:rsid w:val="008B022E"/>
    <w:rsid w:val="008B05E2"/>
    <w:rsid w:val="008B0DF0"/>
    <w:rsid w:val="008B2311"/>
    <w:rsid w:val="008B27B2"/>
    <w:rsid w:val="008B2B17"/>
    <w:rsid w:val="008B2B60"/>
    <w:rsid w:val="008B422F"/>
    <w:rsid w:val="008B42E7"/>
    <w:rsid w:val="008B4397"/>
    <w:rsid w:val="008B47EA"/>
    <w:rsid w:val="008B4CFE"/>
    <w:rsid w:val="008B5231"/>
    <w:rsid w:val="008B6010"/>
    <w:rsid w:val="008B6F27"/>
    <w:rsid w:val="008B796A"/>
    <w:rsid w:val="008B7F0E"/>
    <w:rsid w:val="008B7F70"/>
    <w:rsid w:val="008C06D4"/>
    <w:rsid w:val="008C083D"/>
    <w:rsid w:val="008C0ADC"/>
    <w:rsid w:val="008C1C39"/>
    <w:rsid w:val="008C1D43"/>
    <w:rsid w:val="008C207D"/>
    <w:rsid w:val="008C24C2"/>
    <w:rsid w:val="008C265F"/>
    <w:rsid w:val="008C2C1C"/>
    <w:rsid w:val="008C4218"/>
    <w:rsid w:val="008C46EC"/>
    <w:rsid w:val="008C582F"/>
    <w:rsid w:val="008C5915"/>
    <w:rsid w:val="008C6A22"/>
    <w:rsid w:val="008C6BE3"/>
    <w:rsid w:val="008C6FBA"/>
    <w:rsid w:val="008C7247"/>
    <w:rsid w:val="008D0994"/>
    <w:rsid w:val="008D09A3"/>
    <w:rsid w:val="008D0DE9"/>
    <w:rsid w:val="008D0F55"/>
    <w:rsid w:val="008D10C9"/>
    <w:rsid w:val="008D1256"/>
    <w:rsid w:val="008D1784"/>
    <w:rsid w:val="008D1AB2"/>
    <w:rsid w:val="008D318A"/>
    <w:rsid w:val="008D77E0"/>
    <w:rsid w:val="008D7891"/>
    <w:rsid w:val="008E0AF0"/>
    <w:rsid w:val="008E1086"/>
    <w:rsid w:val="008E1F10"/>
    <w:rsid w:val="008E327C"/>
    <w:rsid w:val="008E350B"/>
    <w:rsid w:val="008E3777"/>
    <w:rsid w:val="008E383B"/>
    <w:rsid w:val="008E3E39"/>
    <w:rsid w:val="008E50A1"/>
    <w:rsid w:val="008E55CF"/>
    <w:rsid w:val="008E6091"/>
    <w:rsid w:val="008E6115"/>
    <w:rsid w:val="008E6E88"/>
    <w:rsid w:val="008F020F"/>
    <w:rsid w:val="008F03C0"/>
    <w:rsid w:val="008F0E45"/>
    <w:rsid w:val="008F3978"/>
    <w:rsid w:val="008F3A35"/>
    <w:rsid w:val="008F541F"/>
    <w:rsid w:val="00900D1A"/>
    <w:rsid w:val="0090251A"/>
    <w:rsid w:val="00902F30"/>
    <w:rsid w:val="0090413A"/>
    <w:rsid w:val="009044FD"/>
    <w:rsid w:val="009048CA"/>
    <w:rsid w:val="00904E06"/>
    <w:rsid w:val="00904EB6"/>
    <w:rsid w:val="0090590D"/>
    <w:rsid w:val="00905C64"/>
    <w:rsid w:val="0090736C"/>
    <w:rsid w:val="00910179"/>
    <w:rsid w:val="0091090C"/>
    <w:rsid w:val="00911436"/>
    <w:rsid w:val="00911755"/>
    <w:rsid w:val="00911927"/>
    <w:rsid w:val="00912BC2"/>
    <w:rsid w:val="00914249"/>
    <w:rsid w:val="00914328"/>
    <w:rsid w:val="009144D6"/>
    <w:rsid w:val="0091453E"/>
    <w:rsid w:val="00914731"/>
    <w:rsid w:val="00915ADA"/>
    <w:rsid w:val="00917629"/>
    <w:rsid w:val="00920F62"/>
    <w:rsid w:val="0092116E"/>
    <w:rsid w:val="0092211C"/>
    <w:rsid w:val="00922E66"/>
    <w:rsid w:val="0092403F"/>
    <w:rsid w:val="0092440C"/>
    <w:rsid w:val="009246D3"/>
    <w:rsid w:val="009256F5"/>
    <w:rsid w:val="00925F70"/>
    <w:rsid w:val="009261F4"/>
    <w:rsid w:val="00926CEE"/>
    <w:rsid w:val="00926D2D"/>
    <w:rsid w:val="00926D4A"/>
    <w:rsid w:val="009273AA"/>
    <w:rsid w:val="009277DE"/>
    <w:rsid w:val="00930648"/>
    <w:rsid w:val="009306E6"/>
    <w:rsid w:val="00930AD7"/>
    <w:rsid w:val="009311F2"/>
    <w:rsid w:val="00932034"/>
    <w:rsid w:val="0093226D"/>
    <w:rsid w:val="009332C4"/>
    <w:rsid w:val="009335AB"/>
    <w:rsid w:val="00933E52"/>
    <w:rsid w:val="009342C8"/>
    <w:rsid w:val="009356E6"/>
    <w:rsid w:val="009358AF"/>
    <w:rsid w:val="009374B2"/>
    <w:rsid w:val="009377A9"/>
    <w:rsid w:val="00941F71"/>
    <w:rsid w:val="00942602"/>
    <w:rsid w:val="00942C62"/>
    <w:rsid w:val="00943FB1"/>
    <w:rsid w:val="00946339"/>
    <w:rsid w:val="00946AEF"/>
    <w:rsid w:val="00946D19"/>
    <w:rsid w:val="00947EA6"/>
    <w:rsid w:val="00950EB1"/>
    <w:rsid w:val="009511A4"/>
    <w:rsid w:val="009519E1"/>
    <w:rsid w:val="009519E7"/>
    <w:rsid w:val="00951C55"/>
    <w:rsid w:val="0095294E"/>
    <w:rsid w:val="00952E1F"/>
    <w:rsid w:val="00953CED"/>
    <w:rsid w:val="009555AC"/>
    <w:rsid w:val="00957366"/>
    <w:rsid w:val="00957E3E"/>
    <w:rsid w:val="009621A0"/>
    <w:rsid w:val="00962AFD"/>
    <w:rsid w:val="009633AA"/>
    <w:rsid w:val="00963CC3"/>
    <w:rsid w:val="00963D24"/>
    <w:rsid w:val="009643E9"/>
    <w:rsid w:val="00964536"/>
    <w:rsid w:val="00965C22"/>
    <w:rsid w:val="00967F0E"/>
    <w:rsid w:val="00970213"/>
    <w:rsid w:val="009716AA"/>
    <w:rsid w:val="00971CFE"/>
    <w:rsid w:val="00972726"/>
    <w:rsid w:val="0097320D"/>
    <w:rsid w:val="00973A57"/>
    <w:rsid w:val="00973F07"/>
    <w:rsid w:val="009746A1"/>
    <w:rsid w:val="00974C66"/>
    <w:rsid w:val="00976199"/>
    <w:rsid w:val="00976483"/>
    <w:rsid w:val="00976B23"/>
    <w:rsid w:val="00976D2B"/>
    <w:rsid w:val="00977572"/>
    <w:rsid w:val="00980BCA"/>
    <w:rsid w:val="009827DF"/>
    <w:rsid w:val="00982FDB"/>
    <w:rsid w:val="00982FF0"/>
    <w:rsid w:val="009842AD"/>
    <w:rsid w:val="009846F2"/>
    <w:rsid w:val="00984EB0"/>
    <w:rsid w:val="00985798"/>
    <w:rsid w:val="00985CC7"/>
    <w:rsid w:val="00985FD2"/>
    <w:rsid w:val="0098714B"/>
    <w:rsid w:val="009871DC"/>
    <w:rsid w:val="00990AD6"/>
    <w:rsid w:val="009911BD"/>
    <w:rsid w:val="009911C7"/>
    <w:rsid w:val="009917EB"/>
    <w:rsid w:val="00992398"/>
    <w:rsid w:val="00993E7D"/>
    <w:rsid w:val="009941D3"/>
    <w:rsid w:val="0099428B"/>
    <w:rsid w:val="00996952"/>
    <w:rsid w:val="0099747C"/>
    <w:rsid w:val="009A2268"/>
    <w:rsid w:val="009A2B4D"/>
    <w:rsid w:val="009A3AC1"/>
    <w:rsid w:val="009A3BE5"/>
    <w:rsid w:val="009A4081"/>
    <w:rsid w:val="009A55AB"/>
    <w:rsid w:val="009A5FA3"/>
    <w:rsid w:val="009A68D3"/>
    <w:rsid w:val="009A73C7"/>
    <w:rsid w:val="009A7F3B"/>
    <w:rsid w:val="009B0C7A"/>
    <w:rsid w:val="009B19E2"/>
    <w:rsid w:val="009B23FC"/>
    <w:rsid w:val="009B26EC"/>
    <w:rsid w:val="009B29D5"/>
    <w:rsid w:val="009B2BEC"/>
    <w:rsid w:val="009B3178"/>
    <w:rsid w:val="009B4E0F"/>
    <w:rsid w:val="009B5073"/>
    <w:rsid w:val="009B5619"/>
    <w:rsid w:val="009B59CF"/>
    <w:rsid w:val="009B7377"/>
    <w:rsid w:val="009C00FD"/>
    <w:rsid w:val="009C04B7"/>
    <w:rsid w:val="009C1838"/>
    <w:rsid w:val="009C20A2"/>
    <w:rsid w:val="009C2332"/>
    <w:rsid w:val="009C35EA"/>
    <w:rsid w:val="009C390E"/>
    <w:rsid w:val="009C3E63"/>
    <w:rsid w:val="009C4C47"/>
    <w:rsid w:val="009C62A4"/>
    <w:rsid w:val="009C6309"/>
    <w:rsid w:val="009C7EAF"/>
    <w:rsid w:val="009D047F"/>
    <w:rsid w:val="009D137E"/>
    <w:rsid w:val="009D14B2"/>
    <w:rsid w:val="009D1637"/>
    <w:rsid w:val="009D17D1"/>
    <w:rsid w:val="009D2557"/>
    <w:rsid w:val="009D258A"/>
    <w:rsid w:val="009D3AD1"/>
    <w:rsid w:val="009D41D2"/>
    <w:rsid w:val="009D55E8"/>
    <w:rsid w:val="009D5A4B"/>
    <w:rsid w:val="009D63EA"/>
    <w:rsid w:val="009D7138"/>
    <w:rsid w:val="009D7267"/>
    <w:rsid w:val="009D7719"/>
    <w:rsid w:val="009D7B05"/>
    <w:rsid w:val="009E0805"/>
    <w:rsid w:val="009E1113"/>
    <w:rsid w:val="009E128D"/>
    <w:rsid w:val="009E1864"/>
    <w:rsid w:val="009E1891"/>
    <w:rsid w:val="009E3528"/>
    <w:rsid w:val="009E3FBE"/>
    <w:rsid w:val="009E4C19"/>
    <w:rsid w:val="009E6298"/>
    <w:rsid w:val="009E62A7"/>
    <w:rsid w:val="009E7570"/>
    <w:rsid w:val="009E7C4E"/>
    <w:rsid w:val="009F04DA"/>
    <w:rsid w:val="009F14AC"/>
    <w:rsid w:val="009F379D"/>
    <w:rsid w:val="009F3D71"/>
    <w:rsid w:val="009F4BB3"/>
    <w:rsid w:val="009F660E"/>
    <w:rsid w:val="009F6C5B"/>
    <w:rsid w:val="009F75D8"/>
    <w:rsid w:val="009F7965"/>
    <w:rsid w:val="009F7D59"/>
    <w:rsid w:val="00A01CDB"/>
    <w:rsid w:val="00A022EF"/>
    <w:rsid w:val="00A03443"/>
    <w:rsid w:val="00A04067"/>
    <w:rsid w:val="00A04B03"/>
    <w:rsid w:val="00A0688C"/>
    <w:rsid w:val="00A1067B"/>
    <w:rsid w:val="00A10D98"/>
    <w:rsid w:val="00A10DFF"/>
    <w:rsid w:val="00A11013"/>
    <w:rsid w:val="00A11D9D"/>
    <w:rsid w:val="00A1209F"/>
    <w:rsid w:val="00A12883"/>
    <w:rsid w:val="00A13E50"/>
    <w:rsid w:val="00A143A8"/>
    <w:rsid w:val="00A14696"/>
    <w:rsid w:val="00A15316"/>
    <w:rsid w:val="00A156F1"/>
    <w:rsid w:val="00A15791"/>
    <w:rsid w:val="00A157D9"/>
    <w:rsid w:val="00A15CAF"/>
    <w:rsid w:val="00A16B1B"/>
    <w:rsid w:val="00A177FF"/>
    <w:rsid w:val="00A17A87"/>
    <w:rsid w:val="00A20D8A"/>
    <w:rsid w:val="00A20F69"/>
    <w:rsid w:val="00A2172C"/>
    <w:rsid w:val="00A21972"/>
    <w:rsid w:val="00A226CA"/>
    <w:rsid w:val="00A228F1"/>
    <w:rsid w:val="00A22B17"/>
    <w:rsid w:val="00A22B1D"/>
    <w:rsid w:val="00A24E19"/>
    <w:rsid w:val="00A25033"/>
    <w:rsid w:val="00A262EB"/>
    <w:rsid w:val="00A26579"/>
    <w:rsid w:val="00A301E4"/>
    <w:rsid w:val="00A309AD"/>
    <w:rsid w:val="00A310CD"/>
    <w:rsid w:val="00A31A39"/>
    <w:rsid w:val="00A31E2C"/>
    <w:rsid w:val="00A322A6"/>
    <w:rsid w:val="00A322EE"/>
    <w:rsid w:val="00A323BA"/>
    <w:rsid w:val="00A32D32"/>
    <w:rsid w:val="00A33D0C"/>
    <w:rsid w:val="00A33FDB"/>
    <w:rsid w:val="00A34AB1"/>
    <w:rsid w:val="00A35F9D"/>
    <w:rsid w:val="00A36542"/>
    <w:rsid w:val="00A379E0"/>
    <w:rsid w:val="00A40B1D"/>
    <w:rsid w:val="00A412EE"/>
    <w:rsid w:val="00A41DA8"/>
    <w:rsid w:val="00A42841"/>
    <w:rsid w:val="00A44B2C"/>
    <w:rsid w:val="00A451A7"/>
    <w:rsid w:val="00A45D8C"/>
    <w:rsid w:val="00A47885"/>
    <w:rsid w:val="00A51F13"/>
    <w:rsid w:val="00A52309"/>
    <w:rsid w:val="00A525B5"/>
    <w:rsid w:val="00A52DA7"/>
    <w:rsid w:val="00A52F82"/>
    <w:rsid w:val="00A53B7D"/>
    <w:rsid w:val="00A53E79"/>
    <w:rsid w:val="00A56E86"/>
    <w:rsid w:val="00A57553"/>
    <w:rsid w:val="00A57755"/>
    <w:rsid w:val="00A57785"/>
    <w:rsid w:val="00A6077D"/>
    <w:rsid w:val="00A60D79"/>
    <w:rsid w:val="00A61432"/>
    <w:rsid w:val="00A616A3"/>
    <w:rsid w:val="00A61AC1"/>
    <w:rsid w:val="00A6247D"/>
    <w:rsid w:val="00A62A56"/>
    <w:rsid w:val="00A65165"/>
    <w:rsid w:val="00A651EF"/>
    <w:rsid w:val="00A67303"/>
    <w:rsid w:val="00A67453"/>
    <w:rsid w:val="00A71059"/>
    <w:rsid w:val="00A71109"/>
    <w:rsid w:val="00A71FA4"/>
    <w:rsid w:val="00A74A63"/>
    <w:rsid w:val="00A77A80"/>
    <w:rsid w:val="00A77D3F"/>
    <w:rsid w:val="00A80449"/>
    <w:rsid w:val="00A80C69"/>
    <w:rsid w:val="00A81198"/>
    <w:rsid w:val="00A81533"/>
    <w:rsid w:val="00A82A68"/>
    <w:rsid w:val="00A8358F"/>
    <w:rsid w:val="00A83685"/>
    <w:rsid w:val="00A83D03"/>
    <w:rsid w:val="00A8433F"/>
    <w:rsid w:val="00A84EF1"/>
    <w:rsid w:val="00A863BE"/>
    <w:rsid w:val="00A90361"/>
    <w:rsid w:val="00A909C0"/>
    <w:rsid w:val="00A91D58"/>
    <w:rsid w:val="00A92A1A"/>
    <w:rsid w:val="00A92D37"/>
    <w:rsid w:val="00A932A2"/>
    <w:rsid w:val="00A93BE4"/>
    <w:rsid w:val="00A942E9"/>
    <w:rsid w:val="00A94A0D"/>
    <w:rsid w:val="00A95D76"/>
    <w:rsid w:val="00A970D2"/>
    <w:rsid w:val="00A9730D"/>
    <w:rsid w:val="00A97606"/>
    <w:rsid w:val="00A97BA1"/>
    <w:rsid w:val="00A97EC9"/>
    <w:rsid w:val="00AA0020"/>
    <w:rsid w:val="00AA0834"/>
    <w:rsid w:val="00AA0922"/>
    <w:rsid w:val="00AA2173"/>
    <w:rsid w:val="00AA28FE"/>
    <w:rsid w:val="00AA36BE"/>
    <w:rsid w:val="00AA3F8B"/>
    <w:rsid w:val="00AA4233"/>
    <w:rsid w:val="00AA5E08"/>
    <w:rsid w:val="00AA7A95"/>
    <w:rsid w:val="00AB0058"/>
    <w:rsid w:val="00AB04DE"/>
    <w:rsid w:val="00AB27E3"/>
    <w:rsid w:val="00AB2EE3"/>
    <w:rsid w:val="00AB3C21"/>
    <w:rsid w:val="00AB4C04"/>
    <w:rsid w:val="00AB5478"/>
    <w:rsid w:val="00AB5DEE"/>
    <w:rsid w:val="00AB6223"/>
    <w:rsid w:val="00AB7643"/>
    <w:rsid w:val="00AB7710"/>
    <w:rsid w:val="00AB7B21"/>
    <w:rsid w:val="00AC167C"/>
    <w:rsid w:val="00AC182F"/>
    <w:rsid w:val="00AC211C"/>
    <w:rsid w:val="00AC2503"/>
    <w:rsid w:val="00AC26AD"/>
    <w:rsid w:val="00AC2958"/>
    <w:rsid w:val="00AC4465"/>
    <w:rsid w:val="00AC6515"/>
    <w:rsid w:val="00AC7D22"/>
    <w:rsid w:val="00AD12BF"/>
    <w:rsid w:val="00AD1413"/>
    <w:rsid w:val="00AD23E7"/>
    <w:rsid w:val="00AD2628"/>
    <w:rsid w:val="00AD2D81"/>
    <w:rsid w:val="00AD2E0E"/>
    <w:rsid w:val="00AD3AF5"/>
    <w:rsid w:val="00AD4E62"/>
    <w:rsid w:val="00AD59DE"/>
    <w:rsid w:val="00AD5D64"/>
    <w:rsid w:val="00AD5FFA"/>
    <w:rsid w:val="00AD7A15"/>
    <w:rsid w:val="00AE1173"/>
    <w:rsid w:val="00AE1F46"/>
    <w:rsid w:val="00AE26BC"/>
    <w:rsid w:val="00AE2A1A"/>
    <w:rsid w:val="00AE48AD"/>
    <w:rsid w:val="00AE66F1"/>
    <w:rsid w:val="00AE6A51"/>
    <w:rsid w:val="00AE7CDB"/>
    <w:rsid w:val="00AE7ED9"/>
    <w:rsid w:val="00AF0418"/>
    <w:rsid w:val="00AF07FA"/>
    <w:rsid w:val="00AF1F7A"/>
    <w:rsid w:val="00AF3C57"/>
    <w:rsid w:val="00AF469C"/>
    <w:rsid w:val="00AF5036"/>
    <w:rsid w:val="00AF5674"/>
    <w:rsid w:val="00AF64B0"/>
    <w:rsid w:val="00AF6CF0"/>
    <w:rsid w:val="00B000CD"/>
    <w:rsid w:val="00B00714"/>
    <w:rsid w:val="00B0224F"/>
    <w:rsid w:val="00B02C0E"/>
    <w:rsid w:val="00B02D45"/>
    <w:rsid w:val="00B038F4"/>
    <w:rsid w:val="00B03A66"/>
    <w:rsid w:val="00B03C4D"/>
    <w:rsid w:val="00B047D3"/>
    <w:rsid w:val="00B05456"/>
    <w:rsid w:val="00B06215"/>
    <w:rsid w:val="00B065CC"/>
    <w:rsid w:val="00B06D68"/>
    <w:rsid w:val="00B06E5A"/>
    <w:rsid w:val="00B06F3E"/>
    <w:rsid w:val="00B07573"/>
    <w:rsid w:val="00B07704"/>
    <w:rsid w:val="00B0778D"/>
    <w:rsid w:val="00B077B0"/>
    <w:rsid w:val="00B107D0"/>
    <w:rsid w:val="00B1198C"/>
    <w:rsid w:val="00B11999"/>
    <w:rsid w:val="00B12C5B"/>
    <w:rsid w:val="00B13471"/>
    <w:rsid w:val="00B15146"/>
    <w:rsid w:val="00B15E18"/>
    <w:rsid w:val="00B172B2"/>
    <w:rsid w:val="00B203C5"/>
    <w:rsid w:val="00B22115"/>
    <w:rsid w:val="00B22EC5"/>
    <w:rsid w:val="00B23B92"/>
    <w:rsid w:val="00B2442C"/>
    <w:rsid w:val="00B25BDD"/>
    <w:rsid w:val="00B25F8A"/>
    <w:rsid w:val="00B27895"/>
    <w:rsid w:val="00B300F9"/>
    <w:rsid w:val="00B3041A"/>
    <w:rsid w:val="00B309E3"/>
    <w:rsid w:val="00B30BA6"/>
    <w:rsid w:val="00B30FCE"/>
    <w:rsid w:val="00B32307"/>
    <w:rsid w:val="00B33492"/>
    <w:rsid w:val="00B34437"/>
    <w:rsid w:val="00B3449E"/>
    <w:rsid w:val="00B34B3C"/>
    <w:rsid w:val="00B362EC"/>
    <w:rsid w:val="00B37082"/>
    <w:rsid w:val="00B371B1"/>
    <w:rsid w:val="00B3795B"/>
    <w:rsid w:val="00B410EC"/>
    <w:rsid w:val="00B43583"/>
    <w:rsid w:val="00B43A01"/>
    <w:rsid w:val="00B44733"/>
    <w:rsid w:val="00B44813"/>
    <w:rsid w:val="00B45C85"/>
    <w:rsid w:val="00B46A35"/>
    <w:rsid w:val="00B47755"/>
    <w:rsid w:val="00B5000C"/>
    <w:rsid w:val="00B51CC6"/>
    <w:rsid w:val="00B51F06"/>
    <w:rsid w:val="00B5218B"/>
    <w:rsid w:val="00B523FB"/>
    <w:rsid w:val="00B52AFF"/>
    <w:rsid w:val="00B538DA"/>
    <w:rsid w:val="00B5439A"/>
    <w:rsid w:val="00B548EC"/>
    <w:rsid w:val="00B54BE3"/>
    <w:rsid w:val="00B55807"/>
    <w:rsid w:val="00B560CB"/>
    <w:rsid w:val="00B56DCF"/>
    <w:rsid w:val="00B56F01"/>
    <w:rsid w:val="00B577BA"/>
    <w:rsid w:val="00B60566"/>
    <w:rsid w:val="00B61A66"/>
    <w:rsid w:val="00B620FB"/>
    <w:rsid w:val="00B64EA1"/>
    <w:rsid w:val="00B653E7"/>
    <w:rsid w:val="00B6630F"/>
    <w:rsid w:val="00B667B1"/>
    <w:rsid w:val="00B66EC0"/>
    <w:rsid w:val="00B679FC"/>
    <w:rsid w:val="00B7091A"/>
    <w:rsid w:val="00B716CE"/>
    <w:rsid w:val="00B71D3E"/>
    <w:rsid w:val="00B71E72"/>
    <w:rsid w:val="00B7254E"/>
    <w:rsid w:val="00B74685"/>
    <w:rsid w:val="00B74DB2"/>
    <w:rsid w:val="00B75C2A"/>
    <w:rsid w:val="00B764CC"/>
    <w:rsid w:val="00B802AF"/>
    <w:rsid w:val="00B81D8E"/>
    <w:rsid w:val="00B830D8"/>
    <w:rsid w:val="00B83C56"/>
    <w:rsid w:val="00B841F5"/>
    <w:rsid w:val="00B84367"/>
    <w:rsid w:val="00B845B1"/>
    <w:rsid w:val="00B84CB6"/>
    <w:rsid w:val="00B84D8F"/>
    <w:rsid w:val="00B86589"/>
    <w:rsid w:val="00B8694D"/>
    <w:rsid w:val="00B86B67"/>
    <w:rsid w:val="00B86BEB"/>
    <w:rsid w:val="00B8783A"/>
    <w:rsid w:val="00B909F4"/>
    <w:rsid w:val="00B90ACE"/>
    <w:rsid w:val="00B927AA"/>
    <w:rsid w:val="00B93BE9"/>
    <w:rsid w:val="00B947C6"/>
    <w:rsid w:val="00B95881"/>
    <w:rsid w:val="00B95E20"/>
    <w:rsid w:val="00B970A2"/>
    <w:rsid w:val="00B976B5"/>
    <w:rsid w:val="00B976CB"/>
    <w:rsid w:val="00B97A6B"/>
    <w:rsid w:val="00B97B75"/>
    <w:rsid w:val="00B97FA7"/>
    <w:rsid w:val="00BA0FDA"/>
    <w:rsid w:val="00BA1986"/>
    <w:rsid w:val="00BA1D68"/>
    <w:rsid w:val="00BA22D0"/>
    <w:rsid w:val="00BA324E"/>
    <w:rsid w:val="00BA378D"/>
    <w:rsid w:val="00BA3B4D"/>
    <w:rsid w:val="00BA43D3"/>
    <w:rsid w:val="00BA47D6"/>
    <w:rsid w:val="00BA5908"/>
    <w:rsid w:val="00BA59E2"/>
    <w:rsid w:val="00BA67F1"/>
    <w:rsid w:val="00BA7172"/>
    <w:rsid w:val="00BA784F"/>
    <w:rsid w:val="00BA79CE"/>
    <w:rsid w:val="00BB007D"/>
    <w:rsid w:val="00BB094C"/>
    <w:rsid w:val="00BB11AC"/>
    <w:rsid w:val="00BB170F"/>
    <w:rsid w:val="00BB2AB1"/>
    <w:rsid w:val="00BB4419"/>
    <w:rsid w:val="00BB4FA7"/>
    <w:rsid w:val="00BB5602"/>
    <w:rsid w:val="00BB5F6D"/>
    <w:rsid w:val="00BB791A"/>
    <w:rsid w:val="00BC0134"/>
    <w:rsid w:val="00BC0526"/>
    <w:rsid w:val="00BC0AD5"/>
    <w:rsid w:val="00BC113A"/>
    <w:rsid w:val="00BC1195"/>
    <w:rsid w:val="00BC2D64"/>
    <w:rsid w:val="00BC41BA"/>
    <w:rsid w:val="00BC4377"/>
    <w:rsid w:val="00BC4877"/>
    <w:rsid w:val="00BC50E0"/>
    <w:rsid w:val="00BC5AF6"/>
    <w:rsid w:val="00BC607B"/>
    <w:rsid w:val="00BC6137"/>
    <w:rsid w:val="00BC6201"/>
    <w:rsid w:val="00BC67A7"/>
    <w:rsid w:val="00BC6F99"/>
    <w:rsid w:val="00BC7398"/>
    <w:rsid w:val="00BC76E2"/>
    <w:rsid w:val="00BC7866"/>
    <w:rsid w:val="00BC795A"/>
    <w:rsid w:val="00BD0951"/>
    <w:rsid w:val="00BD0FE9"/>
    <w:rsid w:val="00BD19A5"/>
    <w:rsid w:val="00BD1D02"/>
    <w:rsid w:val="00BD2A4C"/>
    <w:rsid w:val="00BD394C"/>
    <w:rsid w:val="00BD3E16"/>
    <w:rsid w:val="00BD4286"/>
    <w:rsid w:val="00BD5653"/>
    <w:rsid w:val="00BD6790"/>
    <w:rsid w:val="00BD6F2C"/>
    <w:rsid w:val="00BD75DA"/>
    <w:rsid w:val="00BD7F3A"/>
    <w:rsid w:val="00BE0000"/>
    <w:rsid w:val="00BE1145"/>
    <w:rsid w:val="00BE1B4D"/>
    <w:rsid w:val="00BE2096"/>
    <w:rsid w:val="00BE3527"/>
    <w:rsid w:val="00BE41D0"/>
    <w:rsid w:val="00BE6DA2"/>
    <w:rsid w:val="00BE6FE8"/>
    <w:rsid w:val="00BE717C"/>
    <w:rsid w:val="00BF01D0"/>
    <w:rsid w:val="00BF0E2B"/>
    <w:rsid w:val="00BF0E8A"/>
    <w:rsid w:val="00BF1C57"/>
    <w:rsid w:val="00BF2232"/>
    <w:rsid w:val="00BF2548"/>
    <w:rsid w:val="00BF3590"/>
    <w:rsid w:val="00BF3FA3"/>
    <w:rsid w:val="00BF47EE"/>
    <w:rsid w:val="00BF50ED"/>
    <w:rsid w:val="00BF56F5"/>
    <w:rsid w:val="00BF619B"/>
    <w:rsid w:val="00BF62B6"/>
    <w:rsid w:val="00BF6C64"/>
    <w:rsid w:val="00BF7031"/>
    <w:rsid w:val="00BF72F9"/>
    <w:rsid w:val="00BF7F4E"/>
    <w:rsid w:val="00C00F44"/>
    <w:rsid w:val="00C0164C"/>
    <w:rsid w:val="00C01704"/>
    <w:rsid w:val="00C019C5"/>
    <w:rsid w:val="00C02335"/>
    <w:rsid w:val="00C023EA"/>
    <w:rsid w:val="00C024D4"/>
    <w:rsid w:val="00C027E7"/>
    <w:rsid w:val="00C048DB"/>
    <w:rsid w:val="00C04BA1"/>
    <w:rsid w:val="00C04EE3"/>
    <w:rsid w:val="00C05AC3"/>
    <w:rsid w:val="00C06181"/>
    <w:rsid w:val="00C07677"/>
    <w:rsid w:val="00C1051A"/>
    <w:rsid w:val="00C10F1C"/>
    <w:rsid w:val="00C12221"/>
    <w:rsid w:val="00C129C6"/>
    <w:rsid w:val="00C12B6A"/>
    <w:rsid w:val="00C1446B"/>
    <w:rsid w:val="00C144B8"/>
    <w:rsid w:val="00C14A2D"/>
    <w:rsid w:val="00C16681"/>
    <w:rsid w:val="00C17A38"/>
    <w:rsid w:val="00C20302"/>
    <w:rsid w:val="00C2097F"/>
    <w:rsid w:val="00C216EA"/>
    <w:rsid w:val="00C21A14"/>
    <w:rsid w:val="00C21F0B"/>
    <w:rsid w:val="00C220E8"/>
    <w:rsid w:val="00C2227B"/>
    <w:rsid w:val="00C22A22"/>
    <w:rsid w:val="00C23232"/>
    <w:rsid w:val="00C23508"/>
    <w:rsid w:val="00C23C87"/>
    <w:rsid w:val="00C24015"/>
    <w:rsid w:val="00C248A5"/>
    <w:rsid w:val="00C24FFB"/>
    <w:rsid w:val="00C25DCD"/>
    <w:rsid w:val="00C26365"/>
    <w:rsid w:val="00C26CBD"/>
    <w:rsid w:val="00C26F80"/>
    <w:rsid w:val="00C275C6"/>
    <w:rsid w:val="00C27A05"/>
    <w:rsid w:val="00C27C70"/>
    <w:rsid w:val="00C30010"/>
    <w:rsid w:val="00C317F2"/>
    <w:rsid w:val="00C32C6C"/>
    <w:rsid w:val="00C3357B"/>
    <w:rsid w:val="00C336AE"/>
    <w:rsid w:val="00C338C8"/>
    <w:rsid w:val="00C33947"/>
    <w:rsid w:val="00C347F7"/>
    <w:rsid w:val="00C34907"/>
    <w:rsid w:val="00C34AB3"/>
    <w:rsid w:val="00C350C0"/>
    <w:rsid w:val="00C352AF"/>
    <w:rsid w:val="00C35A0B"/>
    <w:rsid w:val="00C363D5"/>
    <w:rsid w:val="00C366EF"/>
    <w:rsid w:val="00C37073"/>
    <w:rsid w:val="00C4021A"/>
    <w:rsid w:val="00C40887"/>
    <w:rsid w:val="00C40D5B"/>
    <w:rsid w:val="00C413EF"/>
    <w:rsid w:val="00C41D8B"/>
    <w:rsid w:val="00C41FDB"/>
    <w:rsid w:val="00C421B6"/>
    <w:rsid w:val="00C427E9"/>
    <w:rsid w:val="00C428E1"/>
    <w:rsid w:val="00C42DC8"/>
    <w:rsid w:val="00C44A72"/>
    <w:rsid w:val="00C44C72"/>
    <w:rsid w:val="00C454A9"/>
    <w:rsid w:val="00C45B6B"/>
    <w:rsid w:val="00C45EFA"/>
    <w:rsid w:val="00C45FDA"/>
    <w:rsid w:val="00C46A49"/>
    <w:rsid w:val="00C4709F"/>
    <w:rsid w:val="00C470C3"/>
    <w:rsid w:val="00C47F39"/>
    <w:rsid w:val="00C50884"/>
    <w:rsid w:val="00C5199E"/>
    <w:rsid w:val="00C51C4F"/>
    <w:rsid w:val="00C51D4A"/>
    <w:rsid w:val="00C528CC"/>
    <w:rsid w:val="00C52A53"/>
    <w:rsid w:val="00C54DD5"/>
    <w:rsid w:val="00C551FD"/>
    <w:rsid w:val="00C56C52"/>
    <w:rsid w:val="00C57989"/>
    <w:rsid w:val="00C57EE5"/>
    <w:rsid w:val="00C609B3"/>
    <w:rsid w:val="00C615C7"/>
    <w:rsid w:val="00C6196D"/>
    <w:rsid w:val="00C6231F"/>
    <w:rsid w:val="00C630F0"/>
    <w:rsid w:val="00C63AA4"/>
    <w:rsid w:val="00C63B5B"/>
    <w:rsid w:val="00C63E0A"/>
    <w:rsid w:val="00C6539D"/>
    <w:rsid w:val="00C6574E"/>
    <w:rsid w:val="00C65EE1"/>
    <w:rsid w:val="00C66AC5"/>
    <w:rsid w:val="00C66BFF"/>
    <w:rsid w:val="00C66CBF"/>
    <w:rsid w:val="00C6751F"/>
    <w:rsid w:val="00C6765B"/>
    <w:rsid w:val="00C70FD7"/>
    <w:rsid w:val="00C71A6C"/>
    <w:rsid w:val="00C720D5"/>
    <w:rsid w:val="00C72B46"/>
    <w:rsid w:val="00C7300F"/>
    <w:rsid w:val="00C73F6F"/>
    <w:rsid w:val="00C7482A"/>
    <w:rsid w:val="00C74DDE"/>
    <w:rsid w:val="00C762FE"/>
    <w:rsid w:val="00C7631E"/>
    <w:rsid w:val="00C7644D"/>
    <w:rsid w:val="00C769D7"/>
    <w:rsid w:val="00C76F0C"/>
    <w:rsid w:val="00C7785B"/>
    <w:rsid w:val="00C81718"/>
    <w:rsid w:val="00C81A73"/>
    <w:rsid w:val="00C82FCE"/>
    <w:rsid w:val="00C83A21"/>
    <w:rsid w:val="00C8414E"/>
    <w:rsid w:val="00C84C02"/>
    <w:rsid w:val="00C84FF6"/>
    <w:rsid w:val="00C854A4"/>
    <w:rsid w:val="00C866D3"/>
    <w:rsid w:val="00C872C5"/>
    <w:rsid w:val="00C874C5"/>
    <w:rsid w:val="00C914CB"/>
    <w:rsid w:val="00C91736"/>
    <w:rsid w:val="00C92ADD"/>
    <w:rsid w:val="00C93952"/>
    <w:rsid w:val="00C93E1C"/>
    <w:rsid w:val="00C94700"/>
    <w:rsid w:val="00C94A6C"/>
    <w:rsid w:val="00C95235"/>
    <w:rsid w:val="00C96454"/>
    <w:rsid w:val="00C96A61"/>
    <w:rsid w:val="00C97543"/>
    <w:rsid w:val="00C97D42"/>
    <w:rsid w:val="00CA0F5F"/>
    <w:rsid w:val="00CA3FE7"/>
    <w:rsid w:val="00CA4592"/>
    <w:rsid w:val="00CA461B"/>
    <w:rsid w:val="00CA489E"/>
    <w:rsid w:val="00CA49B9"/>
    <w:rsid w:val="00CA6C65"/>
    <w:rsid w:val="00CA7772"/>
    <w:rsid w:val="00CB0457"/>
    <w:rsid w:val="00CB0600"/>
    <w:rsid w:val="00CB1392"/>
    <w:rsid w:val="00CB226D"/>
    <w:rsid w:val="00CB3E3B"/>
    <w:rsid w:val="00CB4C83"/>
    <w:rsid w:val="00CB530E"/>
    <w:rsid w:val="00CB57D6"/>
    <w:rsid w:val="00CB69F0"/>
    <w:rsid w:val="00CC0763"/>
    <w:rsid w:val="00CC0D3D"/>
    <w:rsid w:val="00CC0E18"/>
    <w:rsid w:val="00CC2267"/>
    <w:rsid w:val="00CC2288"/>
    <w:rsid w:val="00CC23E5"/>
    <w:rsid w:val="00CC2DE5"/>
    <w:rsid w:val="00CC3990"/>
    <w:rsid w:val="00CC45A9"/>
    <w:rsid w:val="00CC4FA2"/>
    <w:rsid w:val="00CC5C72"/>
    <w:rsid w:val="00CC5D4A"/>
    <w:rsid w:val="00CC5ED5"/>
    <w:rsid w:val="00CC6609"/>
    <w:rsid w:val="00CC6E77"/>
    <w:rsid w:val="00CC7BBA"/>
    <w:rsid w:val="00CD02A4"/>
    <w:rsid w:val="00CD056B"/>
    <w:rsid w:val="00CD0C6B"/>
    <w:rsid w:val="00CD2A82"/>
    <w:rsid w:val="00CD511E"/>
    <w:rsid w:val="00CD53ED"/>
    <w:rsid w:val="00CD6472"/>
    <w:rsid w:val="00CD69A9"/>
    <w:rsid w:val="00CD7AA2"/>
    <w:rsid w:val="00CE2589"/>
    <w:rsid w:val="00CE2E02"/>
    <w:rsid w:val="00CE40CF"/>
    <w:rsid w:val="00CE61DD"/>
    <w:rsid w:val="00CE6EBD"/>
    <w:rsid w:val="00CE709C"/>
    <w:rsid w:val="00CE7E75"/>
    <w:rsid w:val="00CE7FD8"/>
    <w:rsid w:val="00CF052A"/>
    <w:rsid w:val="00CF09A2"/>
    <w:rsid w:val="00CF0B62"/>
    <w:rsid w:val="00CF1718"/>
    <w:rsid w:val="00CF1AC5"/>
    <w:rsid w:val="00CF267C"/>
    <w:rsid w:val="00CF344D"/>
    <w:rsid w:val="00CF463D"/>
    <w:rsid w:val="00CF4767"/>
    <w:rsid w:val="00CF575C"/>
    <w:rsid w:val="00CF7397"/>
    <w:rsid w:val="00CF73CF"/>
    <w:rsid w:val="00D006E3"/>
    <w:rsid w:val="00D00BBF"/>
    <w:rsid w:val="00D00E9B"/>
    <w:rsid w:val="00D00FF7"/>
    <w:rsid w:val="00D0393A"/>
    <w:rsid w:val="00D03FCE"/>
    <w:rsid w:val="00D04EF2"/>
    <w:rsid w:val="00D05533"/>
    <w:rsid w:val="00D06498"/>
    <w:rsid w:val="00D06B46"/>
    <w:rsid w:val="00D07EBD"/>
    <w:rsid w:val="00D07FDC"/>
    <w:rsid w:val="00D10BF0"/>
    <w:rsid w:val="00D1136B"/>
    <w:rsid w:val="00D133C8"/>
    <w:rsid w:val="00D137A0"/>
    <w:rsid w:val="00D16324"/>
    <w:rsid w:val="00D1633A"/>
    <w:rsid w:val="00D17FEC"/>
    <w:rsid w:val="00D20315"/>
    <w:rsid w:val="00D2033C"/>
    <w:rsid w:val="00D20400"/>
    <w:rsid w:val="00D207A8"/>
    <w:rsid w:val="00D20D85"/>
    <w:rsid w:val="00D210B4"/>
    <w:rsid w:val="00D2358E"/>
    <w:rsid w:val="00D23F94"/>
    <w:rsid w:val="00D23FE1"/>
    <w:rsid w:val="00D24447"/>
    <w:rsid w:val="00D245B8"/>
    <w:rsid w:val="00D249AA"/>
    <w:rsid w:val="00D25224"/>
    <w:rsid w:val="00D255D7"/>
    <w:rsid w:val="00D258DA"/>
    <w:rsid w:val="00D26858"/>
    <w:rsid w:val="00D26CC5"/>
    <w:rsid w:val="00D308F2"/>
    <w:rsid w:val="00D31EF8"/>
    <w:rsid w:val="00D331C0"/>
    <w:rsid w:val="00D33460"/>
    <w:rsid w:val="00D341A5"/>
    <w:rsid w:val="00D3427C"/>
    <w:rsid w:val="00D348B6"/>
    <w:rsid w:val="00D34C7A"/>
    <w:rsid w:val="00D355B1"/>
    <w:rsid w:val="00D35C82"/>
    <w:rsid w:val="00D35EDF"/>
    <w:rsid w:val="00D36DF7"/>
    <w:rsid w:val="00D372E1"/>
    <w:rsid w:val="00D3761F"/>
    <w:rsid w:val="00D40B53"/>
    <w:rsid w:val="00D440D9"/>
    <w:rsid w:val="00D466E7"/>
    <w:rsid w:val="00D46995"/>
    <w:rsid w:val="00D46DCC"/>
    <w:rsid w:val="00D46FD0"/>
    <w:rsid w:val="00D473BD"/>
    <w:rsid w:val="00D500DB"/>
    <w:rsid w:val="00D50B52"/>
    <w:rsid w:val="00D512DD"/>
    <w:rsid w:val="00D51EAE"/>
    <w:rsid w:val="00D5254E"/>
    <w:rsid w:val="00D545B9"/>
    <w:rsid w:val="00D54F38"/>
    <w:rsid w:val="00D55950"/>
    <w:rsid w:val="00D55B5B"/>
    <w:rsid w:val="00D57CB2"/>
    <w:rsid w:val="00D60C41"/>
    <w:rsid w:val="00D6296D"/>
    <w:rsid w:val="00D62FE9"/>
    <w:rsid w:val="00D63184"/>
    <w:rsid w:val="00D63A3D"/>
    <w:rsid w:val="00D63FCC"/>
    <w:rsid w:val="00D64267"/>
    <w:rsid w:val="00D64DD3"/>
    <w:rsid w:val="00D65185"/>
    <w:rsid w:val="00D65560"/>
    <w:rsid w:val="00D65579"/>
    <w:rsid w:val="00D66D32"/>
    <w:rsid w:val="00D66E86"/>
    <w:rsid w:val="00D70461"/>
    <w:rsid w:val="00D70C03"/>
    <w:rsid w:val="00D70E24"/>
    <w:rsid w:val="00D71133"/>
    <w:rsid w:val="00D711CA"/>
    <w:rsid w:val="00D71D74"/>
    <w:rsid w:val="00D73B0B"/>
    <w:rsid w:val="00D74228"/>
    <w:rsid w:val="00D7450D"/>
    <w:rsid w:val="00D74D5D"/>
    <w:rsid w:val="00D75750"/>
    <w:rsid w:val="00D77540"/>
    <w:rsid w:val="00D77C0E"/>
    <w:rsid w:val="00D810FB"/>
    <w:rsid w:val="00D8278C"/>
    <w:rsid w:val="00D82F75"/>
    <w:rsid w:val="00D83750"/>
    <w:rsid w:val="00D84AA6"/>
    <w:rsid w:val="00D852EB"/>
    <w:rsid w:val="00D86402"/>
    <w:rsid w:val="00D86F9E"/>
    <w:rsid w:val="00D86FB9"/>
    <w:rsid w:val="00D87F45"/>
    <w:rsid w:val="00D9041A"/>
    <w:rsid w:val="00D910E9"/>
    <w:rsid w:val="00D91865"/>
    <w:rsid w:val="00D91C82"/>
    <w:rsid w:val="00D91D90"/>
    <w:rsid w:val="00D92BCC"/>
    <w:rsid w:val="00D93A75"/>
    <w:rsid w:val="00D95587"/>
    <w:rsid w:val="00D958FB"/>
    <w:rsid w:val="00D95A38"/>
    <w:rsid w:val="00D95AD9"/>
    <w:rsid w:val="00D960EA"/>
    <w:rsid w:val="00D961FE"/>
    <w:rsid w:val="00D969F0"/>
    <w:rsid w:val="00D96D45"/>
    <w:rsid w:val="00D96D74"/>
    <w:rsid w:val="00D97462"/>
    <w:rsid w:val="00D97EAD"/>
    <w:rsid w:val="00DA079F"/>
    <w:rsid w:val="00DA1373"/>
    <w:rsid w:val="00DA1780"/>
    <w:rsid w:val="00DA2EE9"/>
    <w:rsid w:val="00DA4876"/>
    <w:rsid w:val="00DA66DE"/>
    <w:rsid w:val="00DA6DFD"/>
    <w:rsid w:val="00DA78B8"/>
    <w:rsid w:val="00DB04A6"/>
    <w:rsid w:val="00DB080D"/>
    <w:rsid w:val="00DB0D83"/>
    <w:rsid w:val="00DB2012"/>
    <w:rsid w:val="00DB2598"/>
    <w:rsid w:val="00DB2E87"/>
    <w:rsid w:val="00DB3E7E"/>
    <w:rsid w:val="00DB4C5C"/>
    <w:rsid w:val="00DC033C"/>
    <w:rsid w:val="00DC1299"/>
    <w:rsid w:val="00DC14C8"/>
    <w:rsid w:val="00DC1570"/>
    <w:rsid w:val="00DC2CAC"/>
    <w:rsid w:val="00DC3520"/>
    <w:rsid w:val="00DC40E9"/>
    <w:rsid w:val="00DC46C0"/>
    <w:rsid w:val="00DC483F"/>
    <w:rsid w:val="00DC5B20"/>
    <w:rsid w:val="00DC60C3"/>
    <w:rsid w:val="00DC68AC"/>
    <w:rsid w:val="00DC6F9A"/>
    <w:rsid w:val="00DC71A5"/>
    <w:rsid w:val="00DC7377"/>
    <w:rsid w:val="00DC758E"/>
    <w:rsid w:val="00DC75F9"/>
    <w:rsid w:val="00DD04E0"/>
    <w:rsid w:val="00DD069A"/>
    <w:rsid w:val="00DD07D8"/>
    <w:rsid w:val="00DD0DAB"/>
    <w:rsid w:val="00DD104C"/>
    <w:rsid w:val="00DD125B"/>
    <w:rsid w:val="00DD1673"/>
    <w:rsid w:val="00DD206D"/>
    <w:rsid w:val="00DD4798"/>
    <w:rsid w:val="00DD532A"/>
    <w:rsid w:val="00DD7458"/>
    <w:rsid w:val="00DE021D"/>
    <w:rsid w:val="00DE03AC"/>
    <w:rsid w:val="00DE11AD"/>
    <w:rsid w:val="00DE403B"/>
    <w:rsid w:val="00DE4BE9"/>
    <w:rsid w:val="00DE51FA"/>
    <w:rsid w:val="00DE5816"/>
    <w:rsid w:val="00DE603F"/>
    <w:rsid w:val="00DE6DCB"/>
    <w:rsid w:val="00DF07A0"/>
    <w:rsid w:val="00DF2582"/>
    <w:rsid w:val="00DF3918"/>
    <w:rsid w:val="00DF4630"/>
    <w:rsid w:val="00DF5634"/>
    <w:rsid w:val="00DF5AA1"/>
    <w:rsid w:val="00DF5E92"/>
    <w:rsid w:val="00DF721B"/>
    <w:rsid w:val="00DF73A2"/>
    <w:rsid w:val="00E0148B"/>
    <w:rsid w:val="00E01B51"/>
    <w:rsid w:val="00E027DB"/>
    <w:rsid w:val="00E02CD2"/>
    <w:rsid w:val="00E03E73"/>
    <w:rsid w:val="00E04EBD"/>
    <w:rsid w:val="00E059B9"/>
    <w:rsid w:val="00E05F66"/>
    <w:rsid w:val="00E06123"/>
    <w:rsid w:val="00E07239"/>
    <w:rsid w:val="00E109D4"/>
    <w:rsid w:val="00E111FE"/>
    <w:rsid w:val="00E113A3"/>
    <w:rsid w:val="00E132B2"/>
    <w:rsid w:val="00E13BA0"/>
    <w:rsid w:val="00E13BC0"/>
    <w:rsid w:val="00E13CF9"/>
    <w:rsid w:val="00E14888"/>
    <w:rsid w:val="00E14FDC"/>
    <w:rsid w:val="00E15C9A"/>
    <w:rsid w:val="00E169CC"/>
    <w:rsid w:val="00E16DFC"/>
    <w:rsid w:val="00E1751E"/>
    <w:rsid w:val="00E177D4"/>
    <w:rsid w:val="00E1798E"/>
    <w:rsid w:val="00E17CAA"/>
    <w:rsid w:val="00E20296"/>
    <w:rsid w:val="00E203B9"/>
    <w:rsid w:val="00E20F3F"/>
    <w:rsid w:val="00E21C26"/>
    <w:rsid w:val="00E22E0B"/>
    <w:rsid w:val="00E2358B"/>
    <w:rsid w:val="00E2362F"/>
    <w:rsid w:val="00E24DC5"/>
    <w:rsid w:val="00E25BA5"/>
    <w:rsid w:val="00E2740E"/>
    <w:rsid w:val="00E27F9A"/>
    <w:rsid w:val="00E3017F"/>
    <w:rsid w:val="00E315D6"/>
    <w:rsid w:val="00E3281C"/>
    <w:rsid w:val="00E339EF"/>
    <w:rsid w:val="00E34299"/>
    <w:rsid w:val="00E35739"/>
    <w:rsid w:val="00E365BC"/>
    <w:rsid w:val="00E367A7"/>
    <w:rsid w:val="00E373A5"/>
    <w:rsid w:val="00E37824"/>
    <w:rsid w:val="00E40BC4"/>
    <w:rsid w:val="00E424BF"/>
    <w:rsid w:val="00E42501"/>
    <w:rsid w:val="00E43E75"/>
    <w:rsid w:val="00E43FB5"/>
    <w:rsid w:val="00E4458D"/>
    <w:rsid w:val="00E450D3"/>
    <w:rsid w:val="00E4543C"/>
    <w:rsid w:val="00E454B5"/>
    <w:rsid w:val="00E46027"/>
    <w:rsid w:val="00E4606E"/>
    <w:rsid w:val="00E469C9"/>
    <w:rsid w:val="00E47D9F"/>
    <w:rsid w:val="00E53281"/>
    <w:rsid w:val="00E54C6F"/>
    <w:rsid w:val="00E55618"/>
    <w:rsid w:val="00E55E31"/>
    <w:rsid w:val="00E55E7B"/>
    <w:rsid w:val="00E55F44"/>
    <w:rsid w:val="00E5693D"/>
    <w:rsid w:val="00E574BE"/>
    <w:rsid w:val="00E57B75"/>
    <w:rsid w:val="00E6001B"/>
    <w:rsid w:val="00E6030E"/>
    <w:rsid w:val="00E61756"/>
    <w:rsid w:val="00E61B01"/>
    <w:rsid w:val="00E61CF5"/>
    <w:rsid w:val="00E62A48"/>
    <w:rsid w:val="00E638BD"/>
    <w:rsid w:val="00E65114"/>
    <w:rsid w:val="00E65C77"/>
    <w:rsid w:val="00E65FF5"/>
    <w:rsid w:val="00E6627E"/>
    <w:rsid w:val="00E66778"/>
    <w:rsid w:val="00E669BE"/>
    <w:rsid w:val="00E66B58"/>
    <w:rsid w:val="00E6787F"/>
    <w:rsid w:val="00E70A94"/>
    <w:rsid w:val="00E70EBD"/>
    <w:rsid w:val="00E71142"/>
    <w:rsid w:val="00E714E0"/>
    <w:rsid w:val="00E744B9"/>
    <w:rsid w:val="00E74BE4"/>
    <w:rsid w:val="00E758DA"/>
    <w:rsid w:val="00E75B84"/>
    <w:rsid w:val="00E76399"/>
    <w:rsid w:val="00E76BA7"/>
    <w:rsid w:val="00E76DF2"/>
    <w:rsid w:val="00E773EE"/>
    <w:rsid w:val="00E77868"/>
    <w:rsid w:val="00E77AF9"/>
    <w:rsid w:val="00E77B13"/>
    <w:rsid w:val="00E803B6"/>
    <w:rsid w:val="00E8088E"/>
    <w:rsid w:val="00E80F14"/>
    <w:rsid w:val="00E80F46"/>
    <w:rsid w:val="00E81A4C"/>
    <w:rsid w:val="00E81E3F"/>
    <w:rsid w:val="00E83A77"/>
    <w:rsid w:val="00E8438D"/>
    <w:rsid w:val="00E84675"/>
    <w:rsid w:val="00E85284"/>
    <w:rsid w:val="00E854A9"/>
    <w:rsid w:val="00E85F9F"/>
    <w:rsid w:val="00E876E8"/>
    <w:rsid w:val="00E907CB"/>
    <w:rsid w:val="00E90B7F"/>
    <w:rsid w:val="00E913C4"/>
    <w:rsid w:val="00E91BE0"/>
    <w:rsid w:val="00E91C56"/>
    <w:rsid w:val="00E9254A"/>
    <w:rsid w:val="00E92F5F"/>
    <w:rsid w:val="00E93C36"/>
    <w:rsid w:val="00E94504"/>
    <w:rsid w:val="00E954A9"/>
    <w:rsid w:val="00E96219"/>
    <w:rsid w:val="00E9673B"/>
    <w:rsid w:val="00E96E48"/>
    <w:rsid w:val="00EA1211"/>
    <w:rsid w:val="00EA1217"/>
    <w:rsid w:val="00EA17FF"/>
    <w:rsid w:val="00EA56D0"/>
    <w:rsid w:val="00EA572A"/>
    <w:rsid w:val="00EA698F"/>
    <w:rsid w:val="00EA69D6"/>
    <w:rsid w:val="00EA6CC0"/>
    <w:rsid w:val="00EA7386"/>
    <w:rsid w:val="00EA73C8"/>
    <w:rsid w:val="00EB1307"/>
    <w:rsid w:val="00EB18CD"/>
    <w:rsid w:val="00EB20B5"/>
    <w:rsid w:val="00EB23E9"/>
    <w:rsid w:val="00EB285A"/>
    <w:rsid w:val="00EB2B47"/>
    <w:rsid w:val="00EB318B"/>
    <w:rsid w:val="00EB347A"/>
    <w:rsid w:val="00EB3B99"/>
    <w:rsid w:val="00EB3EDE"/>
    <w:rsid w:val="00EB441B"/>
    <w:rsid w:val="00EB471D"/>
    <w:rsid w:val="00EB71A5"/>
    <w:rsid w:val="00EB7690"/>
    <w:rsid w:val="00EB7BA3"/>
    <w:rsid w:val="00EB7F4B"/>
    <w:rsid w:val="00EC0032"/>
    <w:rsid w:val="00EC1054"/>
    <w:rsid w:val="00EC1C64"/>
    <w:rsid w:val="00EC1DDC"/>
    <w:rsid w:val="00EC229E"/>
    <w:rsid w:val="00EC31FC"/>
    <w:rsid w:val="00EC38AB"/>
    <w:rsid w:val="00EC38C0"/>
    <w:rsid w:val="00EC4305"/>
    <w:rsid w:val="00EC494B"/>
    <w:rsid w:val="00EC56D1"/>
    <w:rsid w:val="00EC60E8"/>
    <w:rsid w:val="00EC6A5B"/>
    <w:rsid w:val="00EC6F5A"/>
    <w:rsid w:val="00EC7337"/>
    <w:rsid w:val="00EC7939"/>
    <w:rsid w:val="00ED0273"/>
    <w:rsid w:val="00ED29EF"/>
    <w:rsid w:val="00ED2ED6"/>
    <w:rsid w:val="00ED5384"/>
    <w:rsid w:val="00ED53A5"/>
    <w:rsid w:val="00ED53F7"/>
    <w:rsid w:val="00ED5C28"/>
    <w:rsid w:val="00ED5EED"/>
    <w:rsid w:val="00ED63B5"/>
    <w:rsid w:val="00ED64F5"/>
    <w:rsid w:val="00ED6715"/>
    <w:rsid w:val="00ED676B"/>
    <w:rsid w:val="00ED6E74"/>
    <w:rsid w:val="00ED72F7"/>
    <w:rsid w:val="00ED7E70"/>
    <w:rsid w:val="00EE0B3D"/>
    <w:rsid w:val="00EE0DEC"/>
    <w:rsid w:val="00EE161B"/>
    <w:rsid w:val="00EE2000"/>
    <w:rsid w:val="00EE2B80"/>
    <w:rsid w:val="00EE3F04"/>
    <w:rsid w:val="00EE3F13"/>
    <w:rsid w:val="00EE4B9B"/>
    <w:rsid w:val="00EE4D47"/>
    <w:rsid w:val="00EE5939"/>
    <w:rsid w:val="00EE64A4"/>
    <w:rsid w:val="00EE728E"/>
    <w:rsid w:val="00EE73FA"/>
    <w:rsid w:val="00EE767E"/>
    <w:rsid w:val="00EF04B3"/>
    <w:rsid w:val="00EF08AA"/>
    <w:rsid w:val="00EF2A0B"/>
    <w:rsid w:val="00EF4560"/>
    <w:rsid w:val="00EF4A63"/>
    <w:rsid w:val="00EF4C6F"/>
    <w:rsid w:val="00EF5113"/>
    <w:rsid w:val="00EF5512"/>
    <w:rsid w:val="00EF59A2"/>
    <w:rsid w:val="00EF5AC9"/>
    <w:rsid w:val="00EF5E8A"/>
    <w:rsid w:val="00EF6E10"/>
    <w:rsid w:val="00EF6E46"/>
    <w:rsid w:val="00EF7B83"/>
    <w:rsid w:val="00F0025F"/>
    <w:rsid w:val="00F01638"/>
    <w:rsid w:val="00F0205C"/>
    <w:rsid w:val="00F02563"/>
    <w:rsid w:val="00F0294A"/>
    <w:rsid w:val="00F02E4C"/>
    <w:rsid w:val="00F03343"/>
    <w:rsid w:val="00F03CB4"/>
    <w:rsid w:val="00F044AA"/>
    <w:rsid w:val="00F045F0"/>
    <w:rsid w:val="00F04680"/>
    <w:rsid w:val="00F0514C"/>
    <w:rsid w:val="00F05204"/>
    <w:rsid w:val="00F069F4"/>
    <w:rsid w:val="00F06D2F"/>
    <w:rsid w:val="00F07042"/>
    <w:rsid w:val="00F07AA6"/>
    <w:rsid w:val="00F1120A"/>
    <w:rsid w:val="00F15572"/>
    <w:rsid w:val="00F15643"/>
    <w:rsid w:val="00F15867"/>
    <w:rsid w:val="00F16814"/>
    <w:rsid w:val="00F173C9"/>
    <w:rsid w:val="00F207EC"/>
    <w:rsid w:val="00F2118C"/>
    <w:rsid w:val="00F22891"/>
    <w:rsid w:val="00F22BDF"/>
    <w:rsid w:val="00F2387B"/>
    <w:rsid w:val="00F2462C"/>
    <w:rsid w:val="00F24E2F"/>
    <w:rsid w:val="00F24FC5"/>
    <w:rsid w:val="00F27407"/>
    <w:rsid w:val="00F27417"/>
    <w:rsid w:val="00F30204"/>
    <w:rsid w:val="00F304A1"/>
    <w:rsid w:val="00F313D3"/>
    <w:rsid w:val="00F32084"/>
    <w:rsid w:val="00F323E5"/>
    <w:rsid w:val="00F32B18"/>
    <w:rsid w:val="00F3302F"/>
    <w:rsid w:val="00F3310C"/>
    <w:rsid w:val="00F33FF0"/>
    <w:rsid w:val="00F341EB"/>
    <w:rsid w:val="00F378D0"/>
    <w:rsid w:val="00F3797C"/>
    <w:rsid w:val="00F411A6"/>
    <w:rsid w:val="00F41559"/>
    <w:rsid w:val="00F41D7B"/>
    <w:rsid w:val="00F42394"/>
    <w:rsid w:val="00F42461"/>
    <w:rsid w:val="00F4316F"/>
    <w:rsid w:val="00F43A99"/>
    <w:rsid w:val="00F43CBE"/>
    <w:rsid w:val="00F4453F"/>
    <w:rsid w:val="00F44867"/>
    <w:rsid w:val="00F44DD0"/>
    <w:rsid w:val="00F45811"/>
    <w:rsid w:val="00F46A93"/>
    <w:rsid w:val="00F46D4A"/>
    <w:rsid w:val="00F46FCE"/>
    <w:rsid w:val="00F471AA"/>
    <w:rsid w:val="00F47719"/>
    <w:rsid w:val="00F47E22"/>
    <w:rsid w:val="00F47F5B"/>
    <w:rsid w:val="00F50B4B"/>
    <w:rsid w:val="00F52730"/>
    <w:rsid w:val="00F52C08"/>
    <w:rsid w:val="00F533BD"/>
    <w:rsid w:val="00F53C72"/>
    <w:rsid w:val="00F53D5A"/>
    <w:rsid w:val="00F54D4D"/>
    <w:rsid w:val="00F54F5D"/>
    <w:rsid w:val="00F553F9"/>
    <w:rsid w:val="00F570AB"/>
    <w:rsid w:val="00F574AE"/>
    <w:rsid w:val="00F6168A"/>
    <w:rsid w:val="00F61AF4"/>
    <w:rsid w:val="00F625C3"/>
    <w:rsid w:val="00F62DFB"/>
    <w:rsid w:val="00F639FC"/>
    <w:rsid w:val="00F64574"/>
    <w:rsid w:val="00F647EE"/>
    <w:rsid w:val="00F64832"/>
    <w:rsid w:val="00F64EA0"/>
    <w:rsid w:val="00F661F5"/>
    <w:rsid w:val="00F66DD2"/>
    <w:rsid w:val="00F676FD"/>
    <w:rsid w:val="00F70235"/>
    <w:rsid w:val="00F7108D"/>
    <w:rsid w:val="00F71316"/>
    <w:rsid w:val="00F71FCB"/>
    <w:rsid w:val="00F720FF"/>
    <w:rsid w:val="00F72A0C"/>
    <w:rsid w:val="00F72DE3"/>
    <w:rsid w:val="00F72E99"/>
    <w:rsid w:val="00F72FC1"/>
    <w:rsid w:val="00F73634"/>
    <w:rsid w:val="00F73761"/>
    <w:rsid w:val="00F73EA1"/>
    <w:rsid w:val="00F74143"/>
    <w:rsid w:val="00F7556E"/>
    <w:rsid w:val="00F75BEF"/>
    <w:rsid w:val="00F75F54"/>
    <w:rsid w:val="00F76F2E"/>
    <w:rsid w:val="00F779FB"/>
    <w:rsid w:val="00F77FF4"/>
    <w:rsid w:val="00F80582"/>
    <w:rsid w:val="00F806A3"/>
    <w:rsid w:val="00F8119D"/>
    <w:rsid w:val="00F827AF"/>
    <w:rsid w:val="00F8286D"/>
    <w:rsid w:val="00F84963"/>
    <w:rsid w:val="00F84E28"/>
    <w:rsid w:val="00F87736"/>
    <w:rsid w:val="00F87748"/>
    <w:rsid w:val="00F87A3C"/>
    <w:rsid w:val="00F90500"/>
    <w:rsid w:val="00F90E25"/>
    <w:rsid w:val="00F91479"/>
    <w:rsid w:val="00F921C6"/>
    <w:rsid w:val="00F9252B"/>
    <w:rsid w:val="00F93581"/>
    <w:rsid w:val="00F94B8D"/>
    <w:rsid w:val="00F94BD1"/>
    <w:rsid w:val="00F9562A"/>
    <w:rsid w:val="00F95E25"/>
    <w:rsid w:val="00F96E25"/>
    <w:rsid w:val="00F977E8"/>
    <w:rsid w:val="00FA0C29"/>
    <w:rsid w:val="00FA0C71"/>
    <w:rsid w:val="00FA0C9E"/>
    <w:rsid w:val="00FA1CDF"/>
    <w:rsid w:val="00FA2C8D"/>
    <w:rsid w:val="00FA2EEB"/>
    <w:rsid w:val="00FA4DDB"/>
    <w:rsid w:val="00FA63A8"/>
    <w:rsid w:val="00FA6651"/>
    <w:rsid w:val="00FA6A67"/>
    <w:rsid w:val="00FA6AD9"/>
    <w:rsid w:val="00FA6B94"/>
    <w:rsid w:val="00FA7788"/>
    <w:rsid w:val="00FA7912"/>
    <w:rsid w:val="00FA7AB8"/>
    <w:rsid w:val="00FB00E4"/>
    <w:rsid w:val="00FB1275"/>
    <w:rsid w:val="00FB1602"/>
    <w:rsid w:val="00FB2770"/>
    <w:rsid w:val="00FB27DD"/>
    <w:rsid w:val="00FB3B3B"/>
    <w:rsid w:val="00FB59B1"/>
    <w:rsid w:val="00FB7B73"/>
    <w:rsid w:val="00FC0BBE"/>
    <w:rsid w:val="00FC1610"/>
    <w:rsid w:val="00FC1709"/>
    <w:rsid w:val="00FC29B2"/>
    <w:rsid w:val="00FC38FA"/>
    <w:rsid w:val="00FC45A5"/>
    <w:rsid w:val="00FC49C1"/>
    <w:rsid w:val="00FC6061"/>
    <w:rsid w:val="00FC62A4"/>
    <w:rsid w:val="00FC6B7A"/>
    <w:rsid w:val="00FC73EE"/>
    <w:rsid w:val="00FC77A2"/>
    <w:rsid w:val="00FD0018"/>
    <w:rsid w:val="00FD053B"/>
    <w:rsid w:val="00FD06CF"/>
    <w:rsid w:val="00FD1620"/>
    <w:rsid w:val="00FD19D1"/>
    <w:rsid w:val="00FD2056"/>
    <w:rsid w:val="00FD2E53"/>
    <w:rsid w:val="00FD3616"/>
    <w:rsid w:val="00FD4F3E"/>
    <w:rsid w:val="00FD4FA1"/>
    <w:rsid w:val="00FD50B0"/>
    <w:rsid w:val="00FD52E9"/>
    <w:rsid w:val="00FD551A"/>
    <w:rsid w:val="00FD558A"/>
    <w:rsid w:val="00FD5A68"/>
    <w:rsid w:val="00FD5C0D"/>
    <w:rsid w:val="00FD71FE"/>
    <w:rsid w:val="00FD7A87"/>
    <w:rsid w:val="00FE03B6"/>
    <w:rsid w:val="00FE06FA"/>
    <w:rsid w:val="00FE0F67"/>
    <w:rsid w:val="00FE14B5"/>
    <w:rsid w:val="00FE2157"/>
    <w:rsid w:val="00FE255A"/>
    <w:rsid w:val="00FE2AE5"/>
    <w:rsid w:val="00FE3C7F"/>
    <w:rsid w:val="00FE3CE9"/>
    <w:rsid w:val="00FE3E78"/>
    <w:rsid w:val="00FE4449"/>
    <w:rsid w:val="00FE4519"/>
    <w:rsid w:val="00FE5967"/>
    <w:rsid w:val="00FE5C59"/>
    <w:rsid w:val="00FE5E2C"/>
    <w:rsid w:val="00FE6162"/>
    <w:rsid w:val="00FE6D86"/>
    <w:rsid w:val="00FE7AEF"/>
    <w:rsid w:val="00FE7F65"/>
    <w:rsid w:val="00FF0356"/>
    <w:rsid w:val="00FF0933"/>
    <w:rsid w:val="00FF09F2"/>
    <w:rsid w:val="00FF0F1E"/>
    <w:rsid w:val="00FF11D7"/>
    <w:rsid w:val="00FF2560"/>
    <w:rsid w:val="00FF3647"/>
    <w:rsid w:val="00FF5115"/>
    <w:rsid w:val="00FF5ADE"/>
    <w:rsid w:val="00FF5D34"/>
    <w:rsid w:val="00FF7C96"/>
    <w:rsid w:val="00FF7D18"/>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2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025E"/>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
    <w:semiHidden/>
    <w:unhideWhenUsed/>
    <w:qFormat/>
    <w:rsid w:val="00974C66"/>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uiPriority w:val="99"/>
    <w:qFormat/>
    <w:rsid w:val="0010025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25E"/>
    <w:rPr>
      <w:rFonts w:ascii="Arial" w:eastAsia="Times New Roman" w:hAnsi="Arial" w:cs="Arial"/>
      <w:b/>
      <w:bCs/>
      <w:kern w:val="32"/>
      <w:sz w:val="32"/>
      <w:szCs w:val="32"/>
      <w:lang w:eastAsia="ru-RU"/>
    </w:rPr>
  </w:style>
  <w:style w:type="character" w:customStyle="1" w:styleId="70">
    <w:name w:val="Заголовок 7 Знак"/>
    <w:basedOn w:val="a0"/>
    <w:link w:val="7"/>
    <w:uiPriority w:val="9"/>
    <w:semiHidden/>
    <w:rsid w:val="00974C66"/>
    <w:rPr>
      <w:rFonts w:asciiTheme="majorHAnsi" w:eastAsiaTheme="majorEastAsia" w:hAnsiTheme="majorHAnsi" w:cstheme="majorBidi"/>
      <w:i/>
      <w:iCs/>
      <w:color w:val="404040" w:themeColor="text1" w:themeTint="BF"/>
      <w:sz w:val="24"/>
      <w:szCs w:val="24"/>
      <w:lang w:eastAsia="ru-RU"/>
    </w:rPr>
  </w:style>
  <w:style w:type="character" w:customStyle="1" w:styleId="90">
    <w:name w:val="Заголовок 9 Знак"/>
    <w:basedOn w:val="a0"/>
    <w:link w:val="9"/>
    <w:uiPriority w:val="99"/>
    <w:rsid w:val="0010025E"/>
    <w:rPr>
      <w:rFonts w:ascii="Arial" w:eastAsia="Times New Roman" w:hAnsi="Arial" w:cs="Arial"/>
      <w:lang w:eastAsia="ru-RU"/>
    </w:rPr>
  </w:style>
  <w:style w:type="character" w:customStyle="1" w:styleId="a3">
    <w:name w:val="Верхний колонтитул Знак"/>
    <w:basedOn w:val="a0"/>
    <w:link w:val="a4"/>
    <w:uiPriority w:val="99"/>
    <w:locked/>
    <w:rsid w:val="0010025E"/>
    <w:rPr>
      <w:sz w:val="24"/>
      <w:szCs w:val="24"/>
    </w:rPr>
  </w:style>
  <w:style w:type="paragraph" w:styleId="a4">
    <w:name w:val="header"/>
    <w:basedOn w:val="a"/>
    <w:link w:val="a3"/>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1">
    <w:name w:val="Верхний колонтитул Знак1"/>
    <w:basedOn w:val="a0"/>
    <w:semiHidden/>
    <w:rsid w:val="0010025E"/>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6"/>
    <w:uiPriority w:val="99"/>
    <w:locked/>
    <w:rsid w:val="0010025E"/>
    <w:rPr>
      <w:sz w:val="24"/>
      <w:szCs w:val="24"/>
    </w:rPr>
  </w:style>
  <w:style w:type="paragraph" w:styleId="a6">
    <w:name w:val="footer"/>
    <w:basedOn w:val="a"/>
    <w:link w:val="a5"/>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2">
    <w:name w:val="Нижний колонтитул Знак1"/>
    <w:basedOn w:val="a0"/>
    <w:uiPriority w:val="99"/>
    <w:semiHidden/>
    <w:rsid w:val="0010025E"/>
    <w:rPr>
      <w:rFonts w:ascii="Times New Roman" w:eastAsia="Times New Roman" w:hAnsi="Times New Roman" w:cs="Times New Roman"/>
      <w:sz w:val="24"/>
      <w:szCs w:val="24"/>
      <w:lang w:eastAsia="ru-RU"/>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Знак Знак, Знак Знак"/>
    <w:basedOn w:val="a0"/>
    <w:link w:val="a8"/>
    <w:locked/>
    <w:rsid w:val="0010025E"/>
    <w:rPr>
      <w:sz w:val="24"/>
      <w:szCs w:val="24"/>
    </w:rPr>
  </w:style>
  <w:style w:type="paragraph" w:styleId="a8">
    <w:name w:val="Body Text Indent"/>
    <w:aliases w:val="Основной текст 1,Нумерованный список !!,Надин стиль,Основной текст без отступа,Знак, Знак"/>
    <w:basedOn w:val="a"/>
    <w:link w:val="a7"/>
    <w:rsid w:val="0010025E"/>
    <w:pPr>
      <w:spacing w:after="120"/>
      <w:ind w:left="283"/>
    </w:pPr>
    <w:rPr>
      <w:rFonts w:asciiTheme="minorHAnsi" w:eastAsiaTheme="minorHAnsi" w:hAnsiTheme="minorHAnsi" w:cstheme="minorBidi"/>
      <w:lang w:eastAsia="en-US"/>
    </w:rPr>
  </w:style>
  <w:style w:type="character" w:customStyle="1" w:styleId="13">
    <w:name w:val="Основной текст с отступом Знак1"/>
    <w:aliases w:val="Основной текст 1 Знак1,Нумерованный список !! Знак1,Надин стиль Знак1,Основной текст без отступа Знак1,Знак Знак1"/>
    <w:basedOn w:val="a0"/>
    <w:uiPriority w:val="99"/>
    <w:semiHidden/>
    <w:rsid w:val="0010025E"/>
    <w:rPr>
      <w:rFonts w:ascii="Times New Roman" w:eastAsia="Times New Roman" w:hAnsi="Times New Roman" w:cs="Times New Roman"/>
      <w:sz w:val="24"/>
      <w:szCs w:val="24"/>
      <w:lang w:eastAsia="ru-RU"/>
    </w:rPr>
  </w:style>
  <w:style w:type="character" w:customStyle="1" w:styleId="2">
    <w:name w:val="Красная строка 2 Знак"/>
    <w:basedOn w:val="a7"/>
    <w:link w:val="20"/>
    <w:locked/>
    <w:rsid w:val="0010025E"/>
    <w:rPr>
      <w:sz w:val="24"/>
      <w:szCs w:val="24"/>
    </w:rPr>
  </w:style>
  <w:style w:type="paragraph" w:styleId="20">
    <w:name w:val="Body Text First Indent 2"/>
    <w:basedOn w:val="a8"/>
    <w:link w:val="2"/>
    <w:rsid w:val="0010025E"/>
    <w:pPr>
      <w:ind w:firstLine="210"/>
    </w:pPr>
  </w:style>
  <w:style w:type="character" w:customStyle="1" w:styleId="21">
    <w:name w:val="Красная строка 2 Знак1"/>
    <w:basedOn w:val="13"/>
    <w:semiHidden/>
    <w:rsid w:val="0010025E"/>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3"/>
    <w:locked/>
    <w:rsid w:val="0010025E"/>
    <w:rPr>
      <w:sz w:val="24"/>
      <w:szCs w:val="24"/>
    </w:rPr>
  </w:style>
  <w:style w:type="paragraph" w:styleId="23">
    <w:name w:val="Body Text 2"/>
    <w:basedOn w:val="a"/>
    <w:link w:val="22"/>
    <w:uiPriority w:val="99"/>
    <w:rsid w:val="0010025E"/>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uiPriority w:val="99"/>
    <w:semiHidden/>
    <w:rsid w:val="0010025E"/>
    <w:rPr>
      <w:rFonts w:ascii="Times New Roman" w:eastAsia="Times New Roman" w:hAnsi="Times New Roman" w:cs="Times New Roman"/>
      <w:sz w:val="24"/>
      <w:szCs w:val="24"/>
      <w:lang w:eastAsia="ru-RU"/>
    </w:rPr>
  </w:style>
  <w:style w:type="character" w:customStyle="1" w:styleId="a9">
    <w:name w:val="Основной текст Знак"/>
    <w:basedOn w:val="a0"/>
    <w:link w:val="aa"/>
    <w:uiPriority w:val="99"/>
    <w:rsid w:val="0010025E"/>
    <w:rPr>
      <w:rFonts w:ascii="Times New Roman" w:eastAsia="Times New Roman" w:hAnsi="Times New Roman" w:cs="Times New Roman"/>
      <w:sz w:val="24"/>
      <w:szCs w:val="24"/>
      <w:lang w:eastAsia="ru-RU"/>
    </w:rPr>
  </w:style>
  <w:style w:type="paragraph" w:styleId="aa">
    <w:name w:val="Body Text"/>
    <w:basedOn w:val="a"/>
    <w:link w:val="a9"/>
    <w:uiPriority w:val="99"/>
    <w:rsid w:val="0010025E"/>
    <w:pPr>
      <w:spacing w:after="120"/>
    </w:pPr>
  </w:style>
  <w:style w:type="character" w:customStyle="1" w:styleId="ab">
    <w:name w:val="Название Знак"/>
    <w:basedOn w:val="a0"/>
    <w:link w:val="ac"/>
    <w:rsid w:val="0010025E"/>
    <w:rPr>
      <w:rFonts w:ascii="Times New Roman" w:eastAsia="Times New Roman" w:hAnsi="Times New Roman" w:cs="Times New Roman"/>
      <w:b/>
      <w:bCs/>
      <w:sz w:val="24"/>
      <w:szCs w:val="24"/>
      <w:lang w:eastAsia="ru-RU"/>
    </w:rPr>
  </w:style>
  <w:style w:type="paragraph" w:styleId="ac">
    <w:name w:val="Title"/>
    <w:basedOn w:val="a"/>
    <w:link w:val="ab"/>
    <w:uiPriority w:val="99"/>
    <w:qFormat/>
    <w:rsid w:val="0010025E"/>
    <w:pPr>
      <w:jc w:val="center"/>
    </w:pPr>
    <w:rPr>
      <w:b/>
      <w:bCs/>
    </w:rPr>
  </w:style>
  <w:style w:type="character" w:customStyle="1" w:styleId="3">
    <w:name w:val="Основной текст с отступом 3 Знак"/>
    <w:basedOn w:val="a0"/>
    <w:link w:val="30"/>
    <w:rsid w:val="0010025E"/>
    <w:rPr>
      <w:rFonts w:ascii="Times New Roman" w:eastAsia="Times New Roman" w:hAnsi="Times New Roman" w:cs="Times New Roman"/>
      <w:sz w:val="16"/>
      <w:szCs w:val="16"/>
      <w:lang w:eastAsia="ru-RU"/>
    </w:rPr>
  </w:style>
  <w:style w:type="paragraph" w:styleId="30">
    <w:name w:val="Body Text Indent 3"/>
    <w:basedOn w:val="a"/>
    <w:link w:val="3"/>
    <w:uiPriority w:val="99"/>
    <w:rsid w:val="0010025E"/>
    <w:pPr>
      <w:spacing w:after="120"/>
      <w:ind w:left="283"/>
    </w:pPr>
    <w:rPr>
      <w:sz w:val="16"/>
      <w:szCs w:val="16"/>
    </w:rPr>
  </w:style>
  <w:style w:type="character" w:customStyle="1" w:styleId="ad">
    <w:name w:val="Текст выноски Знак"/>
    <w:basedOn w:val="a0"/>
    <w:link w:val="ae"/>
    <w:semiHidden/>
    <w:rsid w:val="0010025E"/>
    <w:rPr>
      <w:rFonts w:ascii="Tahoma" w:eastAsia="Times New Roman" w:hAnsi="Tahoma" w:cs="Tahoma"/>
      <w:sz w:val="16"/>
      <w:szCs w:val="16"/>
      <w:lang w:eastAsia="ru-RU"/>
    </w:rPr>
  </w:style>
  <w:style w:type="paragraph" w:styleId="ae">
    <w:name w:val="Balloon Text"/>
    <w:basedOn w:val="a"/>
    <w:link w:val="ad"/>
    <w:semiHidden/>
    <w:rsid w:val="0010025E"/>
    <w:rPr>
      <w:rFonts w:ascii="Tahoma" w:hAnsi="Tahoma" w:cs="Tahoma"/>
      <w:sz w:val="16"/>
      <w:szCs w:val="16"/>
    </w:rPr>
  </w:style>
  <w:style w:type="paragraph" w:customStyle="1" w:styleId="ConsPlusNonformat">
    <w:name w:val="ConsPlusNonformat"/>
    <w:uiPriority w:val="99"/>
    <w:rsid w:val="0010025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Indent"/>
    <w:basedOn w:val="a"/>
    <w:uiPriority w:val="99"/>
    <w:rsid w:val="0010025E"/>
    <w:pPr>
      <w:ind w:left="708"/>
    </w:pPr>
    <w:rPr>
      <w:sz w:val="20"/>
      <w:szCs w:val="20"/>
    </w:rPr>
  </w:style>
  <w:style w:type="character" w:customStyle="1" w:styleId="14">
    <w:name w:val="Текст выноски Знак1"/>
    <w:basedOn w:val="a0"/>
    <w:semiHidden/>
    <w:locked/>
    <w:rsid w:val="00861E71"/>
    <w:rPr>
      <w:rFonts w:ascii="Tahoma" w:eastAsia="Times New Roman" w:hAnsi="Tahoma" w:cs="Tahoma"/>
      <w:sz w:val="16"/>
      <w:szCs w:val="16"/>
      <w:lang w:eastAsia="ru-RU"/>
    </w:rPr>
  </w:style>
  <w:style w:type="paragraph" w:customStyle="1" w:styleId="ConsPlusNormal">
    <w:name w:val="ConsPlusNormal"/>
    <w:link w:val="ConsPlusNormal0"/>
    <w:qFormat/>
    <w:rsid w:val="00873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E13BC"/>
    <w:rPr>
      <w:rFonts w:ascii="Arial" w:eastAsia="Times New Roman" w:hAnsi="Arial" w:cs="Arial"/>
      <w:sz w:val="20"/>
      <w:szCs w:val="20"/>
      <w:lang w:eastAsia="ru-RU"/>
    </w:rPr>
  </w:style>
  <w:style w:type="paragraph" w:customStyle="1" w:styleId="ConsPlusCell">
    <w:name w:val="ConsPlusCell"/>
    <w:qFormat/>
    <w:rsid w:val="008732D9"/>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8732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Normal (Web)"/>
    <w:basedOn w:val="a"/>
    <w:uiPriority w:val="99"/>
    <w:rsid w:val="008732D9"/>
    <w:pPr>
      <w:spacing w:before="100" w:beforeAutospacing="1" w:after="100" w:afterAutospacing="1"/>
    </w:pPr>
  </w:style>
  <w:style w:type="paragraph" w:styleId="24">
    <w:name w:val="Body Text Indent 2"/>
    <w:basedOn w:val="a"/>
    <w:link w:val="25"/>
    <w:rsid w:val="008732D9"/>
    <w:pPr>
      <w:spacing w:after="120" w:line="480" w:lineRule="auto"/>
      <w:ind w:left="283"/>
    </w:pPr>
    <w:rPr>
      <w:rFonts w:eastAsia="Calibri"/>
    </w:rPr>
  </w:style>
  <w:style w:type="character" w:customStyle="1" w:styleId="25">
    <w:name w:val="Основной текст с отступом 2 Знак"/>
    <w:basedOn w:val="a0"/>
    <w:link w:val="24"/>
    <w:rsid w:val="008732D9"/>
    <w:rPr>
      <w:rFonts w:ascii="Times New Roman" w:eastAsia="Calibri" w:hAnsi="Times New Roman" w:cs="Times New Roman"/>
      <w:sz w:val="24"/>
      <w:szCs w:val="24"/>
      <w:lang w:eastAsia="ru-RU"/>
    </w:rPr>
  </w:style>
  <w:style w:type="paragraph" w:styleId="af1">
    <w:name w:val="List Paragraph"/>
    <w:basedOn w:val="a"/>
    <w:link w:val="af2"/>
    <w:uiPriority w:val="34"/>
    <w:qFormat/>
    <w:rsid w:val="008732D9"/>
    <w:pPr>
      <w:ind w:left="720"/>
      <w:contextualSpacing/>
    </w:pPr>
  </w:style>
  <w:style w:type="character" w:customStyle="1" w:styleId="af2">
    <w:name w:val="Абзац списка Знак"/>
    <w:link w:val="af1"/>
    <w:uiPriority w:val="34"/>
    <w:locked/>
    <w:rsid w:val="002E13BC"/>
    <w:rPr>
      <w:rFonts w:ascii="Times New Roman" w:eastAsia="Times New Roman" w:hAnsi="Times New Roman" w:cs="Times New Roman"/>
      <w:sz w:val="24"/>
      <w:szCs w:val="24"/>
      <w:lang w:eastAsia="ru-RU"/>
    </w:rPr>
  </w:style>
  <w:style w:type="paragraph" w:customStyle="1" w:styleId="Style4">
    <w:name w:val="Style4"/>
    <w:basedOn w:val="a"/>
    <w:rsid w:val="00B84D8F"/>
    <w:pPr>
      <w:widowControl w:val="0"/>
      <w:autoSpaceDE w:val="0"/>
      <w:autoSpaceDN w:val="0"/>
      <w:adjustRightInd w:val="0"/>
      <w:spacing w:line="283" w:lineRule="exact"/>
      <w:jc w:val="center"/>
    </w:pPr>
  </w:style>
  <w:style w:type="character" w:customStyle="1" w:styleId="FontStyle28">
    <w:name w:val="Font Style28"/>
    <w:basedOn w:val="a0"/>
    <w:rsid w:val="00B84D8F"/>
    <w:rPr>
      <w:rFonts w:ascii="Times New Roman" w:hAnsi="Times New Roman" w:cs="Times New Roman"/>
      <w:sz w:val="26"/>
      <w:szCs w:val="26"/>
    </w:rPr>
  </w:style>
  <w:style w:type="paragraph" w:customStyle="1" w:styleId="Style11">
    <w:name w:val="Style11"/>
    <w:basedOn w:val="a"/>
    <w:rsid w:val="00B84D8F"/>
    <w:pPr>
      <w:widowControl w:val="0"/>
      <w:autoSpaceDE w:val="0"/>
      <w:autoSpaceDN w:val="0"/>
      <w:adjustRightInd w:val="0"/>
      <w:spacing w:line="336" w:lineRule="exact"/>
    </w:pPr>
  </w:style>
  <w:style w:type="paragraph" w:customStyle="1" w:styleId="15">
    <w:name w:val="Обычный1"/>
    <w:rsid w:val="00CB57D6"/>
    <w:pPr>
      <w:spacing w:after="0"/>
    </w:pPr>
    <w:rPr>
      <w:rFonts w:ascii="Arial" w:eastAsia="Arial" w:hAnsi="Arial" w:cs="Arial"/>
      <w:color w:val="000000"/>
      <w:szCs w:val="20"/>
      <w:lang w:eastAsia="ru-RU"/>
    </w:rPr>
  </w:style>
  <w:style w:type="table" w:styleId="af3">
    <w:name w:val="Table Grid"/>
    <w:basedOn w:val="a1"/>
    <w:uiPriority w:val="59"/>
    <w:rsid w:val="00275D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uiPriority w:val="99"/>
    <w:rsid w:val="003D43B0"/>
    <w:rPr>
      <w:color w:val="0000FF"/>
      <w:u w:val="single"/>
    </w:rPr>
  </w:style>
  <w:style w:type="paragraph" w:customStyle="1" w:styleId="ConsCell">
    <w:name w:val="ConsCell"/>
    <w:rsid w:val="003D43B0"/>
    <w:pPr>
      <w:widowControl w:val="0"/>
      <w:suppressAutoHyphens/>
      <w:autoSpaceDE w:val="0"/>
      <w:spacing w:after="0" w:line="240" w:lineRule="auto"/>
    </w:pPr>
    <w:rPr>
      <w:rFonts w:ascii="Arial" w:eastAsia="Times New Roman" w:hAnsi="Arial" w:cs="Times New Roman"/>
      <w:sz w:val="20"/>
      <w:szCs w:val="20"/>
      <w:lang w:eastAsia="ar-SA"/>
    </w:rPr>
  </w:style>
  <w:style w:type="paragraph" w:styleId="HTML">
    <w:name w:val="HTML Preformatted"/>
    <w:basedOn w:val="a"/>
    <w:link w:val="HTML0"/>
    <w:uiPriority w:val="99"/>
    <w:unhideWhenUsed/>
    <w:rsid w:val="003D4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D43B0"/>
    <w:rPr>
      <w:rFonts w:ascii="Courier New" w:eastAsia="Times New Roman" w:hAnsi="Courier New" w:cs="Courier New"/>
      <w:sz w:val="20"/>
      <w:szCs w:val="20"/>
      <w:lang w:eastAsia="ru-RU"/>
    </w:rPr>
  </w:style>
  <w:style w:type="paragraph" w:customStyle="1" w:styleId="af5">
    <w:name w:val="Знак Знак Знак Знак"/>
    <w:basedOn w:val="a"/>
    <w:rsid w:val="007A3530"/>
    <w:pPr>
      <w:pageBreakBefore/>
      <w:spacing w:after="160" w:line="360" w:lineRule="auto"/>
    </w:pPr>
    <w:rPr>
      <w:sz w:val="28"/>
      <w:szCs w:val="20"/>
      <w:lang w:val="en-US" w:eastAsia="en-US"/>
    </w:rPr>
  </w:style>
  <w:style w:type="paragraph" w:customStyle="1" w:styleId="conspluscell0">
    <w:name w:val="conspluscell"/>
    <w:basedOn w:val="a"/>
    <w:rsid w:val="007A3530"/>
    <w:pPr>
      <w:spacing w:before="100" w:beforeAutospacing="1" w:after="100" w:afterAutospacing="1"/>
    </w:pPr>
  </w:style>
  <w:style w:type="paragraph" w:styleId="af6">
    <w:name w:val="Subtitle"/>
    <w:basedOn w:val="a"/>
    <w:next w:val="a"/>
    <w:link w:val="af7"/>
    <w:uiPriority w:val="11"/>
    <w:qFormat/>
    <w:rsid w:val="002E13BC"/>
    <w:pPr>
      <w:spacing w:after="60"/>
      <w:jc w:val="center"/>
      <w:outlineLvl w:val="1"/>
    </w:pPr>
    <w:rPr>
      <w:rFonts w:ascii="Cambria" w:hAnsi="Cambria"/>
    </w:rPr>
  </w:style>
  <w:style w:type="character" w:customStyle="1" w:styleId="af7">
    <w:name w:val="Подзаголовок Знак"/>
    <w:basedOn w:val="a0"/>
    <w:link w:val="af6"/>
    <w:uiPriority w:val="11"/>
    <w:rsid w:val="002E13BC"/>
    <w:rPr>
      <w:rFonts w:ascii="Cambria" w:eastAsia="Times New Roman" w:hAnsi="Cambria" w:cs="Times New Roman"/>
      <w:sz w:val="24"/>
      <w:szCs w:val="24"/>
      <w:lang w:eastAsia="ru-RU"/>
    </w:rPr>
  </w:style>
  <w:style w:type="paragraph" w:customStyle="1" w:styleId="Default">
    <w:name w:val="Default"/>
    <w:uiPriority w:val="99"/>
    <w:rsid w:val="006A4C5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6">
    <w:name w:val="Абзац списка1"/>
    <w:basedOn w:val="a"/>
    <w:uiPriority w:val="99"/>
    <w:qFormat/>
    <w:rsid w:val="00C7785B"/>
    <w:pPr>
      <w:spacing w:after="200" w:line="276" w:lineRule="auto"/>
      <w:ind w:left="720"/>
    </w:pPr>
    <w:rPr>
      <w:rFonts w:ascii="Calibri" w:hAnsi="Calibri" w:cs="Calibri"/>
      <w:sz w:val="22"/>
      <w:szCs w:val="22"/>
    </w:rPr>
  </w:style>
  <w:style w:type="paragraph" w:customStyle="1" w:styleId="af8">
    <w:name w:val="Прижатый влево"/>
    <w:basedOn w:val="a"/>
    <w:next w:val="a"/>
    <w:uiPriority w:val="99"/>
    <w:rsid w:val="00C7785B"/>
    <w:pPr>
      <w:widowControl w:val="0"/>
      <w:autoSpaceDE w:val="0"/>
      <w:autoSpaceDN w:val="0"/>
      <w:adjustRightInd w:val="0"/>
    </w:pPr>
    <w:rPr>
      <w:rFonts w:ascii="Arial" w:hAnsi="Arial" w:cs="Arial"/>
    </w:rPr>
  </w:style>
  <w:style w:type="paragraph" w:customStyle="1" w:styleId="26">
    <w:name w:val="Абзац списка2"/>
    <w:basedOn w:val="a"/>
    <w:uiPriority w:val="99"/>
    <w:qFormat/>
    <w:rsid w:val="00C7785B"/>
    <w:pPr>
      <w:spacing w:after="200" w:line="276" w:lineRule="auto"/>
      <w:ind w:left="720"/>
    </w:pPr>
    <w:rPr>
      <w:rFonts w:ascii="Calibri" w:hAnsi="Calibri" w:cs="Calibri"/>
      <w:sz w:val="22"/>
      <w:szCs w:val="22"/>
    </w:rPr>
  </w:style>
  <w:style w:type="character" w:customStyle="1" w:styleId="17">
    <w:name w:val="Название Знак1"/>
    <w:basedOn w:val="a0"/>
    <w:uiPriority w:val="99"/>
    <w:locked/>
    <w:rsid w:val="00B203C5"/>
    <w:rPr>
      <w:rFonts w:ascii="Times New Roman" w:eastAsia="Times New Roman" w:hAnsi="Times New Roman" w:cs="Times New Roman"/>
      <w:b/>
      <w:bCs/>
      <w:sz w:val="24"/>
      <w:szCs w:val="24"/>
      <w:lang w:eastAsia="ru-RU"/>
    </w:rPr>
  </w:style>
  <w:style w:type="paragraph" w:customStyle="1" w:styleId="font5">
    <w:name w:val="font5"/>
    <w:basedOn w:val="a"/>
    <w:rsid w:val="00B203C5"/>
    <w:pPr>
      <w:spacing w:before="100" w:beforeAutospacing="1" w:after="100" w:afterAutospacing="1"/>
    </w:pPr>
    <w:rPr>
      <w:b/>
      <w:bCs/>
      <w:color w:val="000000"/>
      <w:sz w:val="20"/>
      <w:szCs w:val="20"/>
    </w:rPr>
  </w:style>
  <w:style w:type="paragraph" w:customStyle="1" w:styleId="font6">
    <w:name w:val="font6"/>
    <w:basedOn w:val="a"/>
    <w:rsid w:val="00B203C5"/>
    <w:pPr>
      <w:spacing w:before="100" w:beforeAutospacing="1" w:after="100" w:afterAutospacing="1"/>
    </w:pPr>
    <w:rPr>
      <w:color w:val="000000"/>
      <w:sz w:val="20"/>
      <w:szCs w:val="20"/>
    </w:rPr>
  </w:style>
  <w:style w:type="paragraph" w:customStyle="1" w:styleId="xl63">
    <w:name w:val="xl6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64">
    <w:name w:val="xl6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5">
    <w:name w:val="xl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66">
    <w:name w:val="xl66"/>
    <w:basedOn w:val="a"/>
    <w:rsid w:val="00B203C5"/>
    <w:pPr>
      <w:pBdr>
        <w:top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7">
    <w:name w:val="xl67"/>
    <w:basedOn w:val="a"/>
    <w:rsid w:val="00B203C5"/>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69">
    <w:name w:val="xl69"/>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71">
    <w:name w:val="xl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2">
    <w:name w:val="xl7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3">
    <w:name w:val="xl7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5">
    <w:name w:val="xl7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0"/>
      <w:szCs w:val="20"/>
    </w:rPr>
  </w:style>
  <w:style w:type="paragraph" w:customStyle="1" w:styleId="xl76">
    <w:name w:val="xl76"/>
    <w:basedOn w:val="a"/>
    <w:rsid w:val="00B203C5"/>
    <w:pPr>
      <w:spacing w:before="100" w:beforeAutospacing="1" w:after="100" w:afterAutospacing="1"/>
    </w:pPr>
    <w:rPr>
      <w:sz w:val="20"/>
      <w:szCs w:val="20"/>
    </w:rPr>
  </w:style>
  <w:style w:type="paragraph" w:customStyle="1" w:styleId="xl77">
    <w:name w:val="xl77"/>
    <w:basedOn w:val="a"/>
    <w:rsid w:val="00B203C5"/>
    <w:pPr>
      <w:pBdr>
        <w:top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78">
    <w:name w:val="xl7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9">
    <w:name w:val="xl79"/>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0">
    <w:name w:val="xl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2">
    <w:name w:val="xl8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3">
    <w:name w:val="xl8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4">
    <w:name w:val="xl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85">
    <w:name w:val="xl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20"/>
      <w:szCs w:val="20"/>
    </w:rPr>
  </w:style>
  <w:style w:type="paragraph" w:customStyle="1" w:styleId="xl86">
    <w:name w:val="xl86"/>
    <w:basedOn w:val="a"/>
    <w:rsid w:val="00B203C5"/>
    <w:pPr>
      <w:spacing w:before="100" w:beforeAutospacing="1" w:after="100" w:afterAutospacing="1"/>
    </w:pPr>
    <w:rPr>
      <w:b/>
      <w:bCs/>
      <w:sz w:val="20"/>
      <w:szCs w:val="20"/>
    </w:rPr>
  </w:style>
  <w:style w:type="paragraph" w:customStyle="1" w:styleId="xl87">
    <w:name w:val="xl87"/>
    <w:basedOn w:val="a"/>
    <w:rsid w:val="00B203C5"/>
    <w:pPr>
      <w:pBdr>
        <w:top w:val="single" w:sz="4" w:space="0" w:color="auto"/>
        <w:left w:val="single" w:sz="8" w:space="0" w:color="auto"/>
        <w:bottom w:val="single" w:sz="4" w:space="0" w:color="auto"/>
      </w:pBdr>
      <w:spacing w:before="100" w:beforeAutospacing="1" w:after="100" w:afterAutospacing="1"/>
      <w:jc w:val="right"/>
    </w:pPr>
    <w:rPr>
      <w:b/>
      <w:bCs/>
      <w:sz w:val="20"/>
      <w:szCs w:val="20"/>
    </w:rPr>
  </w:style>
  <w:style w:type="paragraph" w:customStyle="1" w:styleId="xl88">
    <w:name w:val="xl88"/>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89">
    <w:name w:val="xl89"/>
    <w:basedOn w:val="a"/>
    <w:rsid w:val="00B203C5"/>
    <w:pPr>
      <w:pBdr>
        <w:top w:val="single" w:sz="4" w:space="0" w:color="auto"/>
        <w:left w:val="single" w:sz="8" w:space="0" w:color="auto"/>
        <w:bottom w:val="single" w:sz="4" w:space="0" w:color="auto"/>
      </w:pBdr>
      <w:spacing w:before="100" w:beforeAutospacing="1" w:after="100" w:afterAutospacing="1"/>
      <w:jc w:val="right"/>
    </w:pPr>
    <w:rPr>
      <w:color w:val="000000"/>
      <w:sz w:val="20"/>
      <w:szCs w:val="20"/>
    </w:rPr>
  </w:style>
  <w:style w:type="paragraph" w:customStyle="1" w:styleId="xl90">
    <w:name w:val="xl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1">
    <w:name w:val="xl91"/>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92">
    <w:name w:val="xl92"/>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93">
    <w:name w:val="xl93"/>
    <w:basedOn w:val="a"/>
    <w:rsid w:val="00B203C5"/>
    <w:pPr>
      <w:pBdr>
        <w:top w:val="single" w:sz="4" w:space="0" w:color="auto"/>
        <w:bottom w:val="single" w:sz="4" w:space="0" w:color="auto"/>
      </w:pBdr>
      <w:spacing w:before="100" w:beforeAutospacing="1" w:after="100" w:afterAutospacing="1"/>
      <w:jc w:val="right"/>
    </w:pPr>
    <w:rPr>
      <w:color w:val="000000"/>
      <w:sz w:val="20"/>
      <w:szCs w:val="20"/>
    </w:rPr>
  </w:style>
  <w:style w:type="paragraph" w:customStyle="1" w:styleId="xl94">
    <w:name w:val="xl94"/>
    <w:basedOn w:val="a"/>
    <w:rsid w:val="00B203C5"/>
    <w:pPr>
      <w:pBdr>
        <w:top w:val="single" w:sz="4" w:space="0" w:color="auto"/>
        <w:bottom w:val="single" w:sz="4" w:space="0" w:color="auto"/>
      </w:pBdr>
      <w:spacing w:before="100" w:beforeAutospacing="1" w:after="100" w:afterAutospacing="1"/>
      <w:jc w:val="right"/>
    </w:pPr>
    <w:rPr>
      <w:b/>
      <w:bCs/>
      <w:color w:val="000000"/>
      <w:sz w:val="20"/>
      <w:szCs w:val="20"/>
    </w:rPr>
  </w:style>
  <w:style w:type="paragraph" w:customStyle="1" w:styleId="xl95">
    <w:name w:val="xl9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96">
    <w:name w:val="xl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97">
    <w:name w:val="xl97"/>
    <w:basedOn w:val="a"/>
    <w:rsid w:val="00B203C5"/>
    <w:pPr>
      <w:spacing w:before="100" w:beforeAutospacing="1" w:after="100" w:afterAutospacing="1"/>
    </w:pPr>
    <w:rPr>
      <w:sz w:val="20"/>
      <w:szCs w:val="20"/>
    </w:rPr>
  </w:style>
  <w:style w:type="paragraph" w:customStyle="1" w:styleId="xl98">
    <w:name w:val="xl9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FF0000"/>
      <w:sz w:val="20"/>
      <w:szCs w:val="20"/>
    </w:rPr>
  </w:style>
  <w:style w:type="paragraph" w:customStyle="1" w:styleId="xl99">
    <w:name w:val="xl9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FF0000"/>
      <w:sz w:val="20"/>
      <w:szCs w:val="20"/>
    </w:rPr>
  </w:style>
  <w:style w:type="paragraph" w:customStyle="1" w:styleId="xl100">
    <w:name w:val="xl10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1">
    <w:name w:val="xl10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2">
    <w:name w:val="xl1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03">
    <w:name w:val="xl10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4">
    <w:name w:val="xl10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5">
    <w:name w:val="xl105"/>
    <w:basedOn w:val="a"/>
    <w:rsid w:val="00B203C5"/>
    <w:pPr>
      <w:pBdr>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6">
    <w:name w:val="xl106"/>
    <w:basedOn w:val="a"/>
    <w:rsid w:val="00B203C5"/>
    <w:pPr>
      <w:pBdr>
        <w:left w:val="single" w:sz="8" w:space="0" w:color="auto"/>
        <w:right w:val="single" w:sz="4" w:space="0" w:color="auto"/>
      </w:pBdr>
      <w:spacing w:before="100" w:beforeAutospacing="1" w:after="100" w:afterAutospacing="1"/>
      <w:jc w:val="right"/>
    </w:pPr>
    <w:rPr>
      <w:color w:val="000000"/>
      <w:sz w:val="20"/>
      <w:szCs w:val="20"/>
    </w:rPr>
  </w:style>
  <w:style w:type="paragraph" w:customStyle="1" w:styleId="xl107">
    <w:name w:val="xl10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08">
    <w:name w:val="xl108"/>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109">
    <w:name w:val="xl109"/>
    <w:basedOn w:val="a"/>
    <w:rsid w:val="00B203C5"/>
    <w:pPr>
      <w:pBdr>
        <w:top w:val="single" w:sz="8" w:space="0" w:color="auto"/>
        <w:left w:val="single" w:sz="8" w:space="0" w:color="auto"/>
        <w:right w:val="single" w:sz="4" w:space="0" w:color="auto"/>
      </w:pBdr>
      <w:spacing w:before="100" w:beforeAutospacing="1" w:after="100" w:afterAutospacing="1"/>
      <w:jc w:val="center"/>
    </w:pPr>
    <w:rPr>
      <w:b/>
      <w:bCs/>
      <w:sz w:val="20"/>
      <w:szCs w:val="20"/>
    </w:rPr>
  </w:style>
  <w:style w:type="paragraph" w:customStyle="1" w:styleId="xl110">
    <w:name w:val="xl110"/>
    <w:basedOn w:val="a"/>
    <w:rsid w:val="00B203C5"/>
    <w:pPr>
      <w:pBdr>
        <w:top w:val="single" w:sz="8" w:space="0" w:color="auto"/>
        <w:left w:val="single" w:sz="4" w:space="0" w:color="auto"/>
        <w:right w:val="single" w:sz="8" w:space="0" w:color="auto"/>
      </w:pBdr>
      <w:spacing w:before="100" w:beforeAutospacing="1" w:after="100" w:afterAutospacing="1"/>
      <w:jc w:val="center"/>
    </w:pPr>
    <w:rPr>
      <w:b/>
      <w:bCs/>
      <w:sz w:val="20"/>
      <w:szCs w:val="20"/>
    </w:rPr>
  </w:style>
  <w:style w:type="paragraph" w:customStyle="1" w:styleId="xl111">
    <w:name w:val="xl111"/>
    <w:basedOn w:val="a"/>
    <w:rsid w:val="00B203C5"/>
    <w:pPr>
      <w:pBdr>
        <w:top w:val="single" w:sz="8" w:space="0" w:color="auto"/>
        <w:left w:val="single" w:sz="8" w:space="0" w:color="auto"/>
        <w:bottom w:val="single" w:sz="4" w:space="0" w:color="auto"/>
      </w:pBdr>
      <w:spacing w:before="100" w:beforeAutospacing="1" w:after="100" w:afterAutospacing="1"/>
      <w:jc w:val="center"/>
    </w:pPr>
    <w:rPr>
      <w:b/>
      <w:bCs/>
      <w:sz w:val="20"/>
      <w:szCs w:val="20"/>
    </w:rPr>
  </w:style>
  <w:style w:type="paragraph" w:customStyle="1" w:styleId="xl112">
    <w:name w:val="xl112"/>
    <w:basedOn w:val="a"/>
    <w:rsid w:val="00B203C5"/>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113">
    <w:name w:val="xl113"/>
    <w:basedOn w:val="a"/>
    <w:rsid w:val="00B203C5"/>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14">
    <w:name w:val="xl114"/>
    <w:basedOn w:val="a"/>
    <w:rsid w:val="00B203C5"/>
    <w:pPr>
      <w:pBdr>
        <w:left w:val="single" w:sz="8" w:space="0" w:color="auto"/>
        <w:right w:val="single" w:sz="4" w:space="0" w:color="auto"/>
      </w:pBdr>
      <w:spacing w:before="100" w:beforeAutospacing="1" w:after="100" w:afterAutospacing="1"/>
      <w:jc w:val="center"/>
    </w:pPr>
    <w:rPr>
      <w:b/>
      <w:bCs/>
      <w:sz w:val="20"/>
      <w:szCs w:val="20"/>
    </w:rPr>
  </w:style>
  <w:style w:type="paragraph" w:customStyle="1" w:styleId="xl115">
    <w:name w:val="xl115"/>
    <w:basedOn w:val="a"/>
    <w:rsid w:val="00B203C5"/>
    <w:pPr>
      <w:pBdr>
        <w:left w:val="single" w:sz="4" w:space="0" w:color="auto"/>
        <w:right w:val="single" w:sz="8" w:space="0" w:color="auto"/>
      </w:pBdr>
      <w:spacing w:before="100" w:beforeAutospacing="1" w:after="100" w:afterAutospacing="1"/>
      <w:jc w:val="center"/>
    </w:pPr>
    <w:rPr>
      <w:b/>
      <w:bCs/>
      <w:sz w:val="20"/>
      <w:szCs w:val="20"/>
    </w:rPr>
  </w:style>
  <w:style w:type="paragraph" w:customStyle="1" w:styleId="xl116">
    <w:name w:val="xl116"/>
    <w:basedOn w:val="a"/>
    <w:rsid w:val="00B203C5"/>
    <w:pPr>
      <w:pBdr>
        <w:top w:val="single" w:sz="4" w:space="0" w:color="auto"/>
        <w:left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7">
    <w:name w:val="xl11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8">
    <w:name w:val="xl118"/>
    <w:basedOn w:val="a"/>
    <w:rsid w:val="00B203C5"/>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9">
    <w:name w:val="xl11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0">
    <w:name w:val="xl120"/>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1">
    <w:name w:val="xl121"/>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2">
    <w:name w:val="xl12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23">
    <w:name w:val="xl123"/>
    <w:basedOn w:val="a"/>
    <w:rsid w:val="00B203C5"/>
    <w:pPr>
      <w:pBdr>
        <w:top w:val="single" w:sz="4" w:space="0" w:color="auto"/>
        <w:left w:val="single" w:sz="8"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4">
    <w:name w:val="xl12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5">
    <w:name w:val="xl125"/>
    <w:basedOn w:val="a"/>
    <w:rsid w:val="00B203C5"/>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6">
    <w:name w:val="xl12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7">
    <w:name w:val="xl127"/>
    <w:basedOn w:val="a"/>
    <w:rsid w:val="00B203C5"/>
    <w:pPr>
      <w:pBdr>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8">
    <w:name w:val="xl128"/>
    <w:basedOn w:val="a"/>
    <w:rsid w:val="00B203C5"/>
    <w:pPr>
      <w:pBdr>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9">
    <w:name w:val="xl129"/>
    <w:basedOn w:val="a"/>
    <w:rsid w:val="00B203C5"/>
    <w:pPr>
      <w:pBdr>
        <w:left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
    <w:rsid w:val="00B203C5"/>
    <w:pPr>
      <w:pBdr>
        <w:left w:val="single" w:sz="4" w:space="0" w:color="auto"/>
        <w:bottom w:val="single" w:sz="8" w:space="0" w:color="auto"/>
        <w:right w:val="single" w:sz="8" w:space="0" w:color="auto"/>
      </w:pBdr>
      <w:spacing w:before="100" w:beforeAutospacing="1" w:after="100" w:afterAutospacing="1"/>
      <w:jc w:val="center"/>
    </w:pPr>
    <w:rPr>
      <w:b/>
      <w:bCs/>
      <w:sz w:val="20"/>
      <w:szCs w:val="20"/>
    </w:rPr>
  </w:style>
  <w:style w:type="paragraph" w:customStyle="1" w:styleId="xl131">
    <w:name w:val="xl131"/>
    <w:basedOn w:val="a"/>
    <w:rsid w:val="00B203C5"/>
    <w:pPr>
      <w:pBdr>
        <w:top w:val="single" w:sz="4" w:space="0" w:color="auto"/>
        <w:left w:val="single" w:sz="8"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2">
    <w:name w:val="xl132"/>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3">
    <w:name w:val="xl133"/>
    <w:basedOn w:val="a"/>
    <w:rsid w:val="00B203C5"/>
    <w:pPr>
      <w:pBdr>
        <w:top w:val="single" w:sz="4"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4">
    <w:name w:val="xl134"/>
    <w:basedOn w:val="a"/>
    <w:rsid w:val="00B203C5"/>
    <w:pPr>
      <w:pBdr>
        <w:top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5">
    <w:name w:val="xl135"/>
    <w:basedOn w:val="a"/>
    <w:rsid w:val="00B203C5"/>
    <w:pPr>
      <w:pBdr>
        <w:top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6">
    <w:name w:val="xl136"/>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7">
    <w:name w:val="xl137"/>
    <w:basedOn w:val="a"/>
    <w:rsid w:val="00B203C5"/>
    <w:pPr>
      <w:pBdr>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38">
    <w:name w:val="xl138"/>
    <w:basedOn w:val="a"/>
    <w:rsid w:val="00B203C5"/>
    <w:pPr>
      <w:pBdr>
        <w:left w:val="single" w:sz="4" w:space="0" w:color="auto"/>
        <w:bottom w:val="single" w:sz="4" w:space="0" w:color="auto"/>
        <w:right w:val="single" w:sz="8" w:space="0" w:color="auto"/>
      </w:pBdr>
      <w:spacing w:before="100" w:beforeAutospacing="1" w:after="100" w:afterAutospacing="1"/>
      <w:textAlignment w:val="top"/>
    </w:pPr>
    <w:rPr>
      <w:sz w:val="16"/>
      <w:szCs w:val="16"/>
    </w:rPr>
  </w:style>
  <w:style w:type="paragraph" w:customStyle="1" w:styleId="xl139">
    <w:name w:val="xl139"/>
    <w:basedOn w:val="a"/>
    <w:rsid w:val="00B203C5"/>
    <w:pPr>
      <w:pBdr>
        <w:top w:val="single" w:sz="8" w:space="0" w:color="auto"/>
        <w:left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0">
    <w:name w:val="xl140"/>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1">
    <w:name w:val="xl141"/>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2">
    <w:name w:val="xl142"/>
    <w:basedOn w:val="a"/>
    <w:rsid w:val="00B203C5"/>
    <w:pPr>
      <w:pBdr>
        <w:top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3">
    <w:name w:val="xl143"/>
    <w:basedOn w:val="a"/>
    <w:rsid w:val="00B203C5"/>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144">
    <w:name w:val="xl144"/>
    <w:basedOn w:val="a"/>
    <w:rsid w:val="00B203C5"/>
    <w:pPr>
      <w:pBdr>
        <w:top w:val="single" w:sz="8" w:space="0" w:color="auto"/>
        <w:left w:val="single" w:sz="8"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5">
    <w:name w:val="xl145"/>
    <w:basedOn w:val="a"/>
    <w:rsid w:val="00B203C5"/>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6">
    <w:name w:val="xl146"/>
    <w:basedOn w:val="a"/>
    <w:rsid w:val="00B203C5"/>
    <w:pPr>
      <w:pBdr>
        <w:top w:val="single" w:sz="4" w:space="0" w:color="auto"/>
        <w:bottom w:val="single" w:sz="4" w:space="0" w:color="auto"/>
      </w:pBdr>
      <w:spacing w:before="100" w:beforeAutospacing="1" w:after="100" w:afterAutospacing="1"/>
      <w:jc w:val="right"/>
    </w:pPr>
    <w:rPr>
      <w:b/>
      <w:bCs/>
      <w:color w:val="FF0000"/>
      <w:sz w:val="20"/>
      <w:szCs w:val="20"/>
    </w:rPr>
  </w:style>
  <w:style w:type="paragraph" w:customStyle="1" w:styleId="xl147">
    <w:name w:val="xl147"/>
    <w:basedOn w:val="a"/>
    <w:rsid w:val="00B203C5"/>
    <w:pPr>
      <w:pBdr>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48">
    <w:name w:val="xl148"/>
    <w:basedOn w:val="a"/>
    <w:rsid w:val="00B203C5"/>
    <w:pPr>
      <w:spacing w:before="100" w:beforeAutospacing="1" w:after="100" w:afterAutospacing="1"/>
      <w:jc w:val="center"/>
      <w:textAlignment w:val="top"/>
    </w:pPr>
    <w:rPr>
      <w:sz w:val="20"/>
      <w:szCs w:val="20"/>
    </w:rPr>
  </w:style>
  <w:style w:type="paragraph" w:customStyle="1" w:styleId="xl149">
    <w:name w:val="xl14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50">
    <w:name w:val="xl150"/>
    <w:basedOn w:val="a"/>
    <w:rsid w:val="00B203C5"/>
    <w:pPr>
      <w:pBdr>
        <w:top w:val="single" w:sz="4" w:space="0" w:color="auto"/>
        <w:left w:val="single" w:sz="8" w:space="0" w:color="auto"/>
        <w:bottom w:val="single" w:sz="4" w:space="0" w:color="auto"/>
      </w:pBdr>
      <w:spacing w:before="100" w:beforeAutospacing="1" w:after="100" w:afterAutospacing="1"/>
    </w:pPr>
    <w:rPr>
      <w:sz w:val="20"/>
      <w:szCs w:val="20"/>
    </w:rPr>
  </w:style>
  <w:style w:type="paragraph" w:customStyle="1" w:styleId="xl151">
    <w:name w:val="xl15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2">
    <w:name w:val="xl152"/>
    <w:basedOn w:val="a"/>
    <w:rsid w:val="00B203C5"/>
    <w:pPr>
      <w:pBdr>
        <w:top w:val="single" w:sz="4" w:space="0" w:color="auto"/>
        <w:bottom w:val="single" w:sz="4" w:space="0" w:color="auto"/>
      </w:pBdr>
      <w:spacing w:before="100" w:beforeAutospacing="1" w:after="100" w:afterAutospacing="1"/>
    </w:pPr>
    <w:rPr>
      <w:sz w:val="20"/>
      <w:szCs w:val="20"/>
    </w:rPr>
  </w:style>
  <w:style w:type="paragraph" w:customStyle="1" w:styleId="xl153">
    <w:name w:val="xl153"/>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000000"/>
      <w:sz w:val="20"/>
      <w:szCs w:val="20"/>
    </w:rPr>
  </w:style>
  <w:style w:type="paragraph" w:customStyle="1" w:styleId="xl154">
    <w:name w:val="xl15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55">
    <w:name w:val="xl155"/>
    <w:basedOn w:val="a"/>
    <w:rsid w:val="00B203C5"/>
    <w:pPr>
      <w:pBdr>
        <w:top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56">
    <w:name w:val="xl156"/>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157">
    <w:name w:val="xl15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58">
    <w:name w:val="xl158"/>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59">
    <w:name w:val="xl15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0">
    <w:name w:val="xl16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1">
    <w:name w:val="xl161"/>
    <w:basedOn w:val="a"/>
    <w:rsid w:val="00B203C5"/>
    <w:pPr>
      <w:pBdr>
        <w:top w:val="single" w:sz="4" w:space="0" w:color="auto"/>
        <w:left w:val="single" w:sz="8"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2">
    <w:name w:val="xl16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63">
    <w:name w:val="xl16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4">
    <w:name w:val="xl16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FF0000"/>
      <w:sz w:val="20"/>
      <w:szCs w:val="20"/>
    </w:rPr>
  </w:style>
  <w:style w:type="paragraph" w:customStyle="1" w:styleId="xl165">
    <w:name w:val="xl1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166">
    <w:name w:val="xl166"/>
    <w:basedOn w:val="a"/>
    <w:rsid w:val="00B203C5"/>
    <w:pPr>
      <w:pBdr>
        <w:top w:val="single" w:sz="4" w:space="0" w:color="auto"/>
        <w:bottom w:val="single" w:sz="4" w:space="0" w:color="auto"/>
      </w:pBdr>
      <w:spacing w:before="100" w:beforeAutospacing="1" w:after="100" w:afterAutospacing="1"/>
      <w:jc w:val="right"/>
    </w:pPr>
    <w:rPr>
      <w:color w:val="FF0000"/>
      <w:sz w:val="20"/>
      <w:szCs w:val="20"/>
    </w:rPr>
  </w:style>
  <w:style w:type="paragraph" w:customStyle="1" w:styleId="xl167">
    <w:name w:val="xl167"/>
    <w:basedOn w:val="a"/>
    <w:rsid w:val="00B203C5"/>
    <w:pPr>
      <w:pBdr>
        <w:top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8">
    <w:name w:val="xl168"/>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9">
    <w:name w:val="xl169"/>
    <w:basedOn w:val="a"/>
    <w:rsid w:val="00B203C5"/>
    <w:pPr>
      <w:pBdr>
        <w:top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70">
    <w:name w:val="xl170"/>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000000"/>
      <w:sz w:val="20"/>
      <w:szCs w:val="20"/>
    </w:rPr>
  </w:style>
  <w:style w:type="paragraph" w:customStyle="1" w:styleId="xl171">
    <w:name w:val="xl1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color w:val="000000"/>
      <w:sz w:val="20"/>
      <w:szCs w:val="20"/>
    </w:rPr>
  </w:style>
  <w:style w:type="paragraph" w:customStyle="1" w:styleId="xl172">
    <w:name w:val="xl17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73">
    <w:name w:val="xl17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0"/>
      <w:szCs w:val="20"/>
    </w:rPr>
  </w:style>
  <w:style w:type="paragraph" w:customStyle="1" w:styleId="xl174">
    <w:name w:val="xl17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sz w:val="20"/>
      <w:szCs w:val="20"/>
    </w:rPr>
  </w:style>
  <w:style w:type="paragraph" w:customStyle="1" w:styleId="xl175">
    <w:name w:val="xl175"/>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3333CC"/>
      <w:sz w:val="20"/>
      <w:szCs w:val="20"/>
    </w:rPr>
  </w:style>
  <w:style w:type="paragraph" w:customStyle="1" w:styleId="xl176">
    <w:name w:val="xl176"/>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177">
    <w:name w:val="xl17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78">
    <w:name w:val="xl178"/>
    <w:basedOn w:val="a"/>
    <w:rsid w:val="00B203C5"/>
    <w:pPr>
      <w:pBdr>
        <w:top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79">
    <w:name w:val="xl179"/>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80">
    <w:name w:val="xl1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20"/>
      <w:szCs w:val="20"/>
    </w:rPr>
  </w:style>
  <w:style w:type="paragraph" w:customStyle="1" w:styleId="xl181">
    <w:name w:val="xl18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color w:val="000000"/>
      <w:sz w:val="20"/>
      <w:szCs w:val="20"/>
    </w:rPr>
  </w:style>
  <w:style w:type="paragraph" w:customStyle="1" w:styleId="xl182">
    <w:name w:val="xl18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color w:val="000000"/>
      <w:sz w:val="20"/>
      <w:szCs w:val="20"/>
    </w:rPr>
  </w:style>
  <w:style w:type="paragraph" w:customStyle="1" w:styleId="xl183">
    <w:name w:val="xl183"/>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84">
    <w:name w:val="xl1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85">
    <w:name w:val="xl1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000000"/>
      <w:sz w:val="20"/>
      <w:szCs w:val="20"/>
    </w:rPr>
  </w:style>
  <w:style w:type="paragraph" w:customStyle="1" w:styleId="xl186">
    <w:name w:val="xl186"/>
    <w:basedOn w:val="a"/>
    <w:rsid w:val="00B203C5"/>
    <w:pPr>
      <w:pBdr>
        <w:top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187">
    <w:name w:val="xl18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88">
    <w:name w:val="xl18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0"/>
      <w:szCs w:val="20"/>
    </w:rPr>
  </w:style>
  <w:style w:type="paragraph" w:customStyle="1" w:styleId="xl189">
    <w:name w:val="xl18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90">
    <w:name w:val="xl1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b/>
      <w:bCs/>
      <w:sz w:val="20"/>
      <w:szCs w:val="20"/>
    </w:rPr>
  </w:style>
  <w:style w:type="paragraph" w:customStyle="1" w:styleId="xl191">
    <w:name w:val="xl19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sz w:val="20"/>
      <w:szCs w:val="20"/>
    </w:rPr>
  </w:style>
  <w:style w:type="paragraph" w:customStyle="1" w:styleId="xl192">
    <w:name w:val="xl19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4">
    <w:name w:val="xl19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95">
    <w:name w:val="xl195"/>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196">
    <w:name w:val="xl1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97">
    <w:name w:val="xl19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FF0000"/>
      <w:sz w:val="20"/>
      <w:szCs w:val="20"/>
    </w:rPr>
  </w:style>
  <w:style w:type="paragraph" w:customStyle="1" w:styleId="xl198">
    <w:name w:val="xl198"/>
    <w:basedOn w:val="a"/>
    <w:rsid w:val="00B203C5"/>
    <w:pPr>
      <w:pBdr>
        <w:right w:val="single" w:sz="8" w:space="0" w:color="auto"/>
      </w:pBdr>
      <w:spacing w:before="100" w:beforeAutospacing="1" w:after="100" w:afterAutospacing="1"/>
    </w:pPr>
    <w:rPr>
      <w:b/>
      <w:bCs/>
      <w:color w:val="FF0000"/>
      <w:sz w:val="20"/>
      <w:szCs w:val="20"/>
    </w:rPr>
  </w:style>
  <w:style w:type="paragraph" w:customStyle="1" w:styleId="xl199">
    <w:name w:val="xl199"/>
    <w:basedOn w:val="a"/>
    <w:rsid w:val="00B203C5"/>
    <w:pPr>
      <w:pBdr>
        <w:left w:val="single" w:sz="8" w:space="0" w:color="auto"/>
      </w:pBdr>
      <w:spacing w:before="100" w:beforeAutospacing="1" w:after="100" w:afterAutospacing="1"/>
    </w:pPr>
    <w:rPr>
      <w:sz w:val="20"/>
      <w:szCs w:val="20"/>
    </w:rPr>
  </w:style>
  <w:style w:type="paragraph" w:customStyle="1" w:styleId="xl200">
    <w:name w:val="xl200"/>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201">
    <w:name w:val="xl201"/>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202">
    <w:name w:val="xl2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C00000"/>
      <w:sz w:val="20"/>
      <w:szCs w:val="20"/>
    </w:rPr>
  </w:style>
  <w:style w:type="paragraph" w:customStyle="1" w:styleId="xl203">
    <w:name w:val="xl20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C00000"/>
      <w:sz w:val="20"/>
      <w:szCs w:val="20"/>
    </w:rPr>
  </w:style>
  <w:style w:type="paragraph" w:customStyle="1" w:styleId="xl204">
    <w:name w:val="xl204"/>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C00000"/>
      <w:sz w:val="20"/>
      <w:szCs w:val="20"/>
    </w:rPr>
  </w:style>
  <w:style w:type="paragraph" w:customStyle="1" w:styleId="xl205">
    <w:name w:val="xl20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C00000"/>
      <w:sz w:val="20"/>
      <w:szCs w:val="20"/>
    </w:rPr>
  </w:style>
  <w:style w:type="paragraph" w:customStyle="1" w:styleId="xl206">
    <w:name w:val="xl20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C00000"/>
      <w:sz w:val="20"/>
      <w:szCs w:val="20"/>
    </w:rPr>
  </w:style>
  <w:style w:type="paragraph" w:customStyle="1" w:styleId="xl207">
    <w:name w:val="xl207"/>
    <w:basedOn w:val="a"/>
    <w:rsid w:val="00B203C5"/>
    <w:pPr>
      <w:pBdr>
        <w:top w:val="single" w:sz="4" w:space="0" w:color="auto"/>
        <w:left w:val="single" w:sz="8" w:space="0" w:color="auto"/>
      </w:pBdr>
      <w:spacing w:before="100" w:beforeAutospacing="1" w:after="100" w:afterAutospacing="1"/>
      <w:jc w:val="right"/>
    </w:pPr>
    <w:rPr>
      <w:sz w:val="20"/>
      <w:szCs w:val="20"/>
    </w:rPr>
  </w:style>
  <w:style w:type="paragraph" w:customStyle="1" w:styleId="xl208">
    <w:name w:val="xl208"/>
    <w:basedOn w:val="a"/>
    <w:rsid w:val="00B203C5"/>
    <w:pPr>
      <w:pBdr>
        <w:top w:val="single" w:sz="4" w:space="0" w:color="auto"/>
        <w:left w:val="single" w:sz="4" w:space="0" w:color="auto"/>
        <w:right w:val="single" w:sz="4" w:space="0" w:color="auto"/>
      </w:pBdr>
      <w:spacing w:before="100" w:beforeAutospacing="1" w:after="100" w:afterAutospacing="1"/>
      <w:jc w:val="right"/>
    </w:pPr>
    <w:rPr>
      <w:sz w:val="20"/>
      <w:szCs w:val="20"/>
    </w:rPr>
  </w:style>
  <w:style w:type="paragraph" w:customStyle="1" w:styleId="xl209">
    <w:name w:val="xl209"/>
    <w:basedOn w:val="a"/>
    <w:rsid w:val="00B203C5"/>
    <w:pPr>
      <w:pBdr>
        <w:top w:val="single" w:sz="4" w:space="0" w:color="auto"/>
      </w:pBdr>
      <w:spacing w:before="100" w:beforeAutospacing="1" w:after="100" w:afterAutospacing="1"/>
      <w:jc w:val="right"/>
    </w:pPr>
    <w:rPr>
      <w:sz w:val="20"/>
      <w:szCs w:val="20"/>
    </w:rPr>
  </w:style>
  <w:style w:type="paragraph" w:customStyle="1" w:styleId="xl210">
    <w:name w:val="xl210"/>
    <w:basedOn w:val="a"/>
    <w:rsid w:val="00B203C5"/>
    <w:pPr>
      <w:pBdr>
        <w:top w:val="single" w:sz="4" w:space="0" w:color="auto"/>
        <w:left w:val="single" w:sz="8" w:space="0" w:color="auto"/>
        <w:right w:val="single" w:sz="4" w:space="0" w:color="auto"/>
      </w:pBdr>
      <w:spacing w:before="100" w:beforeAutospacing="1" w:after="100" w:afterAutospacing="1"/>
      <w:jc w:val="right"/>
    </w:pPr>
    <w:rPr>
      <w:sz w:val="20"/>
      <w:szCs w:val="20"/>
    </w:rPr>
  </w:style>
  <w:style w:type="paragraph" w:customStyle="1" w:styleId="xl211">
    <w:name w:val="xl211"/>
    <w:basedOn w:val="a"/>
    <w:rsid w:val="00B203C5"/>
    <w:pPr>
      <w:pBdr>
        <w:top w:val="single" w:sz="4" w:space="0" w:color="auto"/>
        <w:right w:val="single" w:sz="4" w:space="0" w:color="auto"/>
      </w:pBdr>
      <w:spacing w:before="100" w:beforeAutospacing="1" w:after="100" w:afterAutospacing="1"/>
    </w:pPr>
    <w:rPr>
      <w:sz w:val="20"/>
      <w:szCs w:val="20"/>
    </w:rPr>
  </w:style>
  <w:style w:type="paragraph" w:customStyle="1" w:styleId="xl212">
    <w:name w:val="xl212"/>
    <w:basedOn w:val="a"/>
    <w:rsid w:val="00B203C5"/>
    <w:pPr>
      <w:pBdr>
        <w:top w:val="single" w:sz="4" w:space="0" w:color="auto"/>
        <w:left w:val="single" w:sz="4" w:space="0" w:color="auto"/>
        <w:right w:val="single" w:sz="8" w:space="0" w:color="auto"/>
      </w:pBdr>
      <w:spacing w:before="100" w:beforeAutospacing="1" w:after="100" w:afterAutospacing="1"/>
    </w:pPr>
    <w:rPr>
      <w:sz w:val="20"/>
      <w:szCs w:val="20"/>
    </w:rPr>
  </w:style>
  <w:style w:type="paragraph" w:customStyle="1" w:styleId="xl213">
    <w:name w:val="xl213"/>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214">
    <w:name w:val="xl214"/>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pPr>
    <w:rPr>
      <w:b/>
      <w:bCs/>
      <w:sz w:val="20"/>
      <w:szCs w:val="20"/>
    </w:rPr>
  </w:style>
  <w:style w:type="paragraph" w:customStyle="1" w:styleId="xl215">
    <w:name w:val="xl215"/>
    <w:basedOn w:val="a"/>
    <w:rsid w:val="00B203C5"/>
    <w:pPr>
      <w:pBdr>
        <w:top w:val="single" w:sz="4" w:space="0" w:color="auto"/>
        <w:left w:val="single" w:sz="8" w:space="0" w:color="auto"/>
        <w:bottom w:val="single" w:sz="8" w:space="0" w:color="auto"/>
      </w:pBdr>
      <w:spacing w:before="100" w:beforeAutospacing="1" w:after="100" w:afterAutospacing="1"/>
      <w:jc w:val="right"/>
    </w:pPr>
    <w:rPr>
      <w:b/>
      <w:bCs/>
      <w:sz w:val="20"/>
      <w:szCs w:val="20"/>
    </w:rPr>
  </w:style>
  <w:style w:type="paragraph" w:customStyle="1" w:styleId="xl216">
    <w:name w:val="xl216"/>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17">
    <w:name w:val="xl217"/>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218">
    <w:name w:val="xl218"/>
    <w:basedOn w:val="a"/>
    <w:rsid w:val="00B203C5"/>
    <w:pPr>
      <w:pBdr>
        <w:top w:val="single" w:sz="4" w:space="0" w:color="auto"/>
        <w:bottom w:val="single" w:sz="8" w:space="0" w:color="auto"/>
      </w:pBdr>
      <w:spacing w:before="100" w:beforeAutospacing="1" w:after="100" w:afterAutospacing="1"/>
      <w:jc w:val="right"/>
    </w:pPr>
    <w:rPr>
      <w:b/>
      <w:bCs/>
      <w:sz w:val="20"/>
      <w:szCs w:val="20"/>
    </w:rPr>
  </w:style>
  <w:style w:type="paragraph" w:customStyle="1" w:styleId="xl219">
    <w:name w:val="xl219"/>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sz w:val="20"/>
      <w:szCs w:val="20"/>
    </w:rPr>
  </w:style>
  <w:style w:type="paragraph" w:customStyle="1" w:styleId="xl220">
    <w:name w:val="xl220"/>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1">
    <w:name w:val="xl221"/>
    <w:basedOn w:val="a"/>
    <w:rsid w:val="00B203C5"/>
    <w:pPr>
      <w:pBdr>
        <w:top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2">
    <w:name w:val="xl222"/>
    <w:basedOn w:val="a"/>
    <w:rsid w:val="00B203C5"/>
    <w:pPr>
      <w:spacing w:before="100" w:beforeAutospacing="1" w:after="100" w:afterAutospacing="1"/>
    </w:pPr>
    <w:rPr>
      <w:sz w:val="20"/>
      <w:szCs w:val="20"/>
    </w:rPr>
  </w:style>
  <w:style w:type="paragraph" w:customStyle="1" w:styleId="31">
    <w:name w:val="Абзац списка3"/>
    <w:basedOn w:val="a"/>
    <w:uiPriority w:val="99"/>
    <w:qFormat/>
    <w:rsid w:val="001F0340"/>
    <w:pPr>
      <w:spacing w:after="200" w:line="276" w:lineRule="auto"/>
      <w:ind w:left="720"/>
    </w:pPr>
    <w:rPr>
      <w:rFonts w:ascii="Calibri" w:hAnsi="Calibri" w:cs="Calibri"/>
      <w:sz w:val="22"/>
      <w:szCs w:val="22"/>
    </w:rPr>
  </w:style>
  <w:style w:type="paragraph" w:customStyle="1" w:styleId="style1">
    <w:name w:val="style1"/>
    <w:basedOn w:val="a"/>
    <w:rsid w:val="001F0340"/>
    <w:rPr>
      <w:rFonts w:ascii="Verdana" w:hAnsi="Verdana"/>
      <w:sz w:val="21"/>
      <w:szCs w:val="21"/>
    </w:rPr>
  </w:style>
  <w:style w:type="paragraph" w:styleId="af9">
    <w:name w:val="Block Text"/>
    <w:basedOn w:val="a"/>
    <w:rsid w:val="00334DAF"/>
    <w:pPr>
      <w:widowControl w:val="0"/>
      <w:shd w:val="clear" w:color="auto" w:fill="FFFFFF"/>
      <w:autoSpaceDE w:val="0"/>
      <w:autoSpaceDN w:val="0"/>
      <w:adjustRightInd w:val="0"/>
      <w:spacing w:line="322" w:lineRule="exact"/>
      <w:ind w:left="14" w:right="5" w:firstLine="706"/>
      <w:jc w:val="both"/>
    </w:pPr>
    <w:rPr>
      <w:sz w:val="28"/>
      <w:szCs w:val="28"/>
    </w:rPr>
  </w:style>
  <w:style w:type="paragraph" w:customStyle="1" w:styleId="pt-aa-000014">
    <w:name w:val="pt-aa-000014"/>
    <w:basedOn w:val="a"/>
    <w:rsid w:val="00334DAF"/>
    <w:pPr>
      <w:spacing w:line="480" w:lineRule="auto"/>
      <w:ind w:firstLine="706"/>
      <w:jc w:val="both"/>
    </w:pPr>
    <w:rPr>
      <w:sz w:val="30"/>
      <w:szCs w:val="30"/>
    </w:rPr>
  </w:style>
  <w:style w:type="character" w:customStyle="1" w:styleId="pt-a0">
    <w:name w:val="pt-a0"/>
    <w:basedOn w:val="a0"/>
    <w:rsid w:val="00334DAF"/>
    <w:rPr>
      <w:rFonts w:ascii="Times New Roman" w:hAnsi="Times New Roman" w:cs="Times New Roman" w:hint="default"/>
      <w:b w:val="0"/>
      <w:bCs w:val="0"/>
      <w:i w:val="0"/>
      <w:iCs w:val="0"/>
      <w:sz w:val="30"/>
      <w:szCs w:val="30"/>
    </w:rPr>
  </w:style>
  <w:style w:type="character" w:customStyle="1" w:styleId="pt-a0-000013">
    <w:name w:val="pt-a0-000013"/>
    <w:basedOn w:val="a0"/>
    <w:rsid w:val="00334DAF"/>
    <w:rPr>
      <w:b w:val="0"/>
      <w:bCs w:val="0"/>
      <w:i w:val="0"/>
      <w:iCs w:val="0"/>
      <w:sz w:val="30"/>
      <w:szCs w:val="30"/>
    </w:rPr>
  </w:style>
  <w:style w:type="character" w:customStyle="1" w:styleId="FontStyle13">
    <w:name w:val="Font Style13"/>
    <w:uiPriority w:val="99"/>
    <w:rsid w:val="00334DAF"/>
    <w:rPr>
      <w:rFonts w:ascii="Times New Roman" w:hAnsi="Times New Roman" w:cs="Times New Roman"/>
      <w:sz w:val="22"/>
      <w:szCs w:val="22"/>
    </w:rPr>
  </w:style>
  <w:style w:type="character" w:customStyle="1" w:styleId="afa">
    <w:name w:val="Гипертекстовая ссылка"/>
    <w:basedOn w:val="a0"/>
    <w:uiPriority w:val="99"/>
    <w:rsid w:val="004F7C86"/>
    <w:rPr>
      <w:color w:val="106BBE"/>
    </w:rPr>
  </w:style>
  <w:style w:type="character" w:styleId="afb">
    <w:name w:val="Strong"/>
    <w:basedOn w:val="a0"/>
    <w:uiPriority w:val="22"/>
    <w:qFormat/>
    <w:rsid w:val="006C6B8A"/>
    <w:rPr>
      <w:b/>
      <w:bCs/>
    </w:rPr>
  </w:style>
  <w:style w:type="character" w:customStyle="1" w:styleId="apple-converted-space">
    <w:name w:val="apple-converted-space"/>
    <w:basedOn w:val="a0"/>
    <w:rsid w:val="006C6B8A"/>
  </w:style>
  <w:style w:type="character" w:customStyle="1" w:styleId="18">
    <w:name w:val="Основной текст Знак1"/>
    <w:basedOn w:val="a0"/>
    <w:uiPriority w:val="99"/>
    <w:semiHidden/>
    <w:locked/>
    <w:rsid w:val="00376C5E"/>
    <w:rPr>
      <w:rFonts w:ascii="Times New Roman" w:eastAsia="Times New Roman" w:hAnsi="Times New Roman" w:cs="Times New Roman"/>
      <w:sz w:val="24"/>
      <w:szCs w:val="24"/>
      <w:lang w:eastAsia="ru-RU"/>
    </w:rPr>
  </w:style>
  <w:style w:type="paragraph" w:customStyle="1" w:styleId="text">
    <w:name w:val="text"/>
    <w:basedOn w:val="a"/>
    <w:rsid w:val="00545A00"/>
    <w:pPr>
      <w:spacing w:before="100" w:beforeAutospacing="1" w:after="100" w:afterAutospacing="1"/>
    </w:pPr>
    <w:rPr>
      <w:rFonts w:ascii="Verdana" w:hAnsi="Verdana"/>
      <w:sz w:val="16"/>
      <w:szCs w:val="16"/>
    </w:rPr>
  </w:style>
  <w:style w:type="character" w:styleId="afc">
    <w:name w:val="Emphasis"/>
    <w:basedOn w:val="a0"/>
    <w:uiPriority w:val="20"/>
    <w:qFormat/>
    <w:rsid w:val="003351D6"/>
    <w:rPr>
      <w:i/>
      <w:iCs/>
    </w:rPr>
  </w:style>
  <w:style w:type="paragraph" w:styleId="afd">
    <w:name w:val="No Spacing"/>
    <w:uiPriority w:val="1"/>
    <w:qFormat/>
    <w:rsid w:val="009E3FBE"/>
    <w:pPr>
      <w:spacing w:after="0" w:line="240" w:lineRule="auto"/>
    </w:pPr>
    <w:rPr>
      <w:rFonts w:ascii="Calibri" w:eastAsia="Calibri" w:hAnsi="Calibri" w:cs="Times New Roman"/>
    </w:rPr>
  </w:style>
  <w:style w:type="paragraph" w:customStyle="1" w:styleId="19">
    <w:name w:val="Нижний колонтитул1"/>
    <w:basedOn w:val="a"/>
    <w:next w:val="af1"/>
    <w:uiPriority w:val="99"/>
    <w:rsid w:val="000E1070"/>
    <w:pPr>
      <w:tabs>
        <w:tab w:val="center" w:pos="4677"/>
        <w:tab w:val="right" w:pos="9355"/>
      </w:tabs>
    </w:pPr>
    <w:rPr>
      <w:rFonts w:eastAsiaTheme="minorHAnsi"/>
    </w:rPr>
  </w:style>
  <w:style w:type="paragraph" w:customStyle="1" w:styleId="formattext">
    <w:name w:val="formattext"/>
    <w:basedOn w:val="a"/>
    <w:rsid w:val="000E1070"/>
    <w:pPr>
      <w:spacing w:before="100" w:beforeAutospacing="1" w:after="100" w:afterAutospacing="1"/>
    </w:pPr>
  </w:style>
  <w:style w:type="paragraph" w:customStyle="1" w:styleId="default0">
    <w:name w:val="default"/>
    <w:basedOn w:val="a"/>
    <w:rsid w:val="00493568"/>
    <w:pPr>
      <w:spacing w:before="100" w:beforeAutospacing="1" w:after="100" w:afterAutospacing="1"/>
    </w:pPr>
  </w:style>
  <w:style w:type="paragraph" w:styleId="afe">
    <w:name w:val="Revision"/>
    <w:hidden/>
    <w:uiPriority w:val="99"/>
    <w:semiHidden/>
    <w:rsid w:val="00E1751E"/>
    <w:pPr>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uiPriority w:val="99"/>
    <w:rsid w:val="00857018"/>
    <w:pPr>
      <w:widowControl w:val="0"/>
      <w:autoSpaceDE w:val="0"/>
      <w:autoSpaceDN w:val="0"/>
      <w:adjustRightInd w:val="0"/>
    </w:pPr>
  </w:style>
  <w:style w:type="character" w:customStyle="1" w:styleId="310">
    <w:name w:val="Основной текст с отступом 3 Знак1"/>
    <w:basedOn w:val="a0"/>
    <w:uiPriority w:val="99"/>
    <w:semiHidden/>
    <w:locked/>
    <w:rsid w:val="00857018"/>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24182809">
      <w:bodyDiv w:val="1"/>
      <w:marLeft w:val="0"/>
      <w:marRight w:val="0"/>
      <w:marTop w:val="0"/>
      <w:marBottom w:val="0"/>
      <w:divBdr>
        <w:top w:val="none" w:sz="0" w:space="0" w:color="auto"/>
        <w:left w:val="none" w:sz="0" w:space="0" w:color="auto"/>
        <w:bottom w:val="none" w:sz="0" w:space="0" w:color="auto"/>
        <w:right w:val="none" w:sz="0" w:space="0" w:color="auto"/>
      </w:divBdr>
    </w:div>
    <w:div w:id="42219734">
      <w:bodyDiv w:val="1"/>
      <w:marLeft w:val="0"/>
      <w:marRight w:val="0"/>
      <w:marTop w:val="0"/>
      <w:marBottom w:val="0"/>
      <w:divBdr>
        <w:top w:val="none" w:sz="0" w:space="0" w:color="auto"/>
        <w:left w:val="none" w:sz="0" w:space="0" w:color="auto"/>
        <w:bottom w:val="none" w:sz="0" w:space="0" w:color="auto"/>
        <w:right w:val="none" w:sz="0" w:space="0" w:color="auto"/>
      </w:divBdr>
    </w:div>
    <w:div w:id="237598240">
      <w:bodyDiv w:val="1"/>
      <w:marLeft w:val="0"/>
      <w:marRight w:val="0"/>
      <w:marTop w:val="0"/>
      <w:marBottom w:val="0"/>
      <w:divBdr>
        <w:top w:val="none" w:sz="0" w:space="0" w:color="auto"/>
        <w:left w:val="none" w:sz="0" w:space="0" w:color="auto"/>
        <w:bottom w:val="none" w:sz="0" w:space="0" w:color="auto"/>
        <w:right w:val="none" w:sz="0" w:space="0" w:color="auto"/>
      </w:divBdr>
    </w:div>
    <w:div w:id="259265684">
      <w:bodyDiv w:val="1"/>
      <w:marLeft w:val="0"/>
      <w:marRight w:val="0"/>
      <w:marTop w:val="0"/>
      <w:marBottom w:val="0"/>
      <w:divBdr>
        <w:top w:val="none" w:sz="0" w:space="0" w:color="auto"/>
        <w:left w:val="none" w:sz="0" w:space="0" w:color="auto"/>
        <w:bottom w:val="none" w:sz="0" w:space="0" w:color="auto"/>
        <w:right w:val="none" w:sz="0" w:space="0" w:color="auto"/>
      </w:divBdr>
    </w:div>
    <w:div w:id="460806108">
      <w:bodyDiv w:val="1"/>
      <w:marLeft w:val="0"/>
      <w:marRight w:val="0"/>
      <w:marTop w:val="0"/>
      <w:marBottom w:val="0"/>
      <w:divBdr>
        <w:top w:val="none" w:sz="0" w:space="0" w:color="auto"/>
        <w:left w:val="none" w:sz="0" w:space="0" w:color="auto"/>
        <w:bottom w:val="none" w:sz="0" w:space="0" w:color="auto"/>
        <w:right w:val="none" w:sz="0" w:space="0" w:color="auto"/>
      </w:divBdr>
    </w:div>
    <w:div w:id="575819445">
      <w:bodyDiv w:val="1"/>
      <w:marLeft w:val="0"/>
      <w:marRight w:val="0"/>
      <w:marTop w:val="0"/>
      <w:marBottom w:val="0"/>
      <w:divBdr>
        <w:top w:val="none" w:sz="0" w:space="0" w:color="auto"/>
        <w:left w:val="none" w:sz="0" w:space="0" w:color="auto"/>
        <w:bottom w:val="none" w:sz="0" w:space="0" w:color="auto"/>
        <w:right w:val="none" w:sz="0" w:space="0" w:color="auto"/>
      </w:divBdr>
    </w:div>
    <w:div w:id="623775242">
      <w:bodyDiv w:val="1"/>
      <w:marLeft w:val="0"/>
      <w:marRight w:val="0"/>
      <w:marTop w:val="0"/>
      <w:marBottom w:val="0"/>
      <w:divBdr>
        <w:top w:val="none" w:sz="0" w:space="0" w:color="auto"/>
        <w:left w:val="none" w:sz="0" w:space="0" w:color="auto"/>
        <w:bottom w:val="none" w:sz="0" w:space="0" w:color="auto"/>
        <w:right w:val="none" w:sz="0" w:space="0" w:color="auto"/>
      </w:divBdr>
    </w:div>
    <w:div w:id="741828106">
      <w:bodyDiv w:val="1"/>
      <w:marLeft w:val="0"/>
      <w:marRight w:val="0"/>
      <w:marTop w:val="0"/>
      <w:marBottom w:val="0"/>
      <w:divBdr>
        <w:top w:val="none" w:sz="0" w:space="0" w:color="auto"/>
        <w:left w:val="none" w:sz="0" w:space="0" w:color="auto"/>
        <w:bottom w:val="none" w:sz="0" w:space="0" w:color="auto"/>
        <w:right w:val="none" w:sz="0" w:space="0" w:color="auto"/>
      </w:divBdr>
      <w:divsChild>
        <w:div w:id="576134030">
          <w:marLeft w:val="0"/>
          <w:marRight w:val="0"/>
          <w:marTop w:val="0"/>
          <w:marBottom w:val="0"/>
          <w:divBdr>
            <w:top w:val="none" w:sz="0" w:space="0" w:color="auto"/>
            <w:left w:val="none" w:sz="0" w:space="0" w:color="auto"/>
            <w:bottom w:val="none" w:sz="0" w:space="0" w:color="auto"/>
            <w:right w:val="none" w:sz="0" w:space="0" w:color="auto"/>
          </w:divBdr>
          <w:divsChild>
            <w:div w:id="1033651606">
              <w:marLeft w:val="-225"/>
              <w:marRight w:val="-225"/>
              <w:marTop w:val="0"/>
              <w:marBottom w:val="0"/>
              <w:divBdr>
                <w:top w:val="none" w:sz="0" w:space="0" w:color="auto"/>
                <w:left w:val="none" w:sz="0" w:space="0" w:color="auto"/>
                <w:bottom w:val="none" w:sz="0" w:space="0" w:color="auto"/>
                <w:right w:val="none" w:sz="0" w:space="0" w:color="auto"/>
              </w:divBdr>
              <w:divsChild>
                <w:div w:id="133078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14325">
      <w:bodyDiv w:val="1"/>
      <w:marLeft w:val="0"/>
      <w:marRight w:val="0"/>
      <w:marTop w:val="0"/>
      <w:marBottom w:val="0"/>
      <w:divBdr>
        <w:top w:val="none" w:sz="0" w:space="0" w:color="auto"/>
        <w:left w:val="none" w:sz="0" w:space="0" w:color="auto"/>
        <w:bottom w:val="none" w:sz="0" w:space="0" w:color="auto"/>
        <w:right w:val="none" w:sz="0" w:space="0" w:color="auto"/>
      </w:divBdr>
    </w:div>
    <w:div w:id="916551359">
      <w:bodyDiv w:val="1"/>
      <w:marLeft w:val="0"/>
      <w:marRight w:val="0"/>
      <w:marTop w:val="0"/>
      <w:marBottom w:val="0"/>
      <w:divBdr>
        <w:top w:val="none" w:sz="0" w:space="0" w:color="auto"/>
        <w:left w:val="none" w:sz="0" w:space="0" w:color="auto"/>
        <w:bottom w:val="none" w:sz="0" w:space="0" w:color="auto"/>
        <w:right w:val="none" w:sz="0" w:space="0" w:color="auto"/>
      </w:divBdr>
    </w:div>
    <w:div w:id="920874430">
      <w:bodyDiv w:val="1"/>
      <w:marLeft w:val="0"/>
      <w:marRight w:val="0"/>
      <w:marTop w:val="0"/>
      <w:marBottom w:val="0"/>
      <w:divBdr>
        <w:top w:val="none" w:sz="0" w:space="0" w:color="auto"/>
        <w:left w:val="none" w:sz="0" w:space="0" w:color="auto"/>
        <w:bottom w:val="none" w:sz="0" w:space="0" w:color="auto"/>
        <w:right w:val="none" w:sz="0" w:space="0" w:color="auto"/>
      </w:divBdr>
    </w:div>
    <w:div w:id="1003584950">
      <w:bodyDiv w:val="1"/>
      <w:marLeft w:val="0"/>
      <w:marRight w:val="0"/>
      <w:marTop w:val="0"/>
      <w:marBottom w:val="0"/>
      <w:divBdr>
        <w:top w:val="none" w:sz="0" w:space="0" w:color="auto"/>
        <w:left w:val="none" w:sz="0" w:space="0" w:color="auto"/>
        <w:bottom w:val="none" w:sz="0" w:space="0" w:color="auto"/>
        <w:right w:val="none" w:sz="0" w:space="0" w:color="auto"/>
      </w:divBdr>
    </w:div>
    <w:div w:id="1025716664">
      <w:bodyDiv w:val="1"/>
      <w:marLeft w:val="0"/>
      <w:marRight w:val="0"/>
      <w:marTop w:val="0"/>
      <w:marBottom w:val="0"/>
      <w:divBdr>
        <w:top w:val="none" w:sz="0" w:space="0" w:color="auto"/>
        <w:left w:val="none" w:sz="0" w:space="0" w:color="auto"/>
        <w:bottom w:val="none" w:sz="0" w:space="0" w:color="auto"/>
        <w:right w:val="none" w:sz="0" w:space="0" w:color="auto"/>
      </w:divBdr>
    </w:div>
    <w:div w:id="1449396543">
      <w:bodyDiv w:val="1"/>
      <w:marLeft w:val="0"/>
      <w:marRight w:val="0"/>
      <w:marTop w:val="0"/>
      <w:marBottom w:val="0"/>
      <w:divBdr>
        <w:top w:val="none" w:sz="0" w:space="0" w:color="auto"/>
        <w:left w:val="none" w:sz="0" w:space="0" w:color="auto"/>
        <w:bottom w:val="none" w:sz="0" w:space="0" w:color="auto"/>
        <w:right w:val="none" w:sz="0" w:space="0" w:color="auto"/>
      </w:divBdr>
    </w:div>
    <w:div w:id="1501433045">
      <w:bodyDiv w:val="1"/>
      <w:marLeft w:val="0"/>
      <w:marRight w:val="0"/>
      <w:marTop w:val="0"/>
      <w:marBottom w:val="0"/>
      <w:divBdr>
        <w:top w:val="none" w:sz="0" w:space="0" w:color="auto"/>
        <w:left w:val="none" w:sz="0" w:space="0" w:color="auto"/>
        <w:bottom w:val="none" w:sz="0" w:space="0" w:color="auto"/>
        <w:right w:val="none" w:sz="0" w:space="0" w:color="auto"/>
      </w:divBdr>
    </w:div>
    <w:div w:id="1564369314">
      <w:bodyDiv w:val="1"/>
      <w:marLeft w:val="0"/>
      <w:marRight w:val="0"/>
      <w:marTop w:val="0"/>
      <w:marBottom w:val="0"/>
      <w:divBdr>
        <w:top w:val="none" w:sz="0" w:space="0" w:color="auto"/>
        <w:left w:val="none" w:sz="0" w:space="0" w:color="auto"/>
        <w:bottom w:val="none" w:sz="0" w:space="0" w:color="auto"/>
        <w:right w:val="none" w:sz="0" w:space="0" w:color="auto"/>
      </w:divBdr>
      <w:divsChild>
        <w:div w:id="664939749">
          <w:marLeft w:val="0"/>
          <w:marRight w:val="0"/>
          <w:marTop w:val="0"/>
          <w:marBottom w:val="0"/>
          <w:divBdr>
            <w:top w:val="none" w:sz="0" w:space="0" w:color="auto"/>
            <w:left w:val="none" w:sz="0" w:space="0" w:color="auto"/>
            <w:bottom w:val="none" w:sz="0" w:space="0" w:color="auto"/>
            <w:right w:val="none" w:sz="0" w:space="0" w:color="auto"/>
          </w:divBdr>
          <w:divsChild>
            <w:div w:id="578903921">
              <w:marLeft w:val="-188"/>
              <w:marRight w:val="-188"/>
              <w:marTop w:val="0"/>
              <w:marBottom w:val="0"/>
              <w:divBdr>
                <w:top w:val="none" w:sz="0" w:space="0" w:color="auto"/>
                <w:left w:val="none" w:sz="0" w:space="0" w:color="auto"/>
                <w:bottom w:val="none" w:sz="0" w:space="0" w:color="auto"/>
                <w:right w:val="none" w:sz="0" w:space="0" w:color="auto"/>
              </w:divBdr>
              <w:divsChild>
                <w:div w:id="800801734">
                  <w:marLeft w:val="0"/>
                  <w:marRight w:val="0"/>
                  <w:marTop w:val="0"/>
                  <w:marBottom w:val="0"/>
                  <w:divBdr>
                    <w:top w:val="none" w:sz="0" w:space="0" w:color="auto"/>
                    <w:left w:val="none" w:sz="0" w:space="0" w:color="auto"/>
                    <w:bottom w:val="none" w:sz="0" w:space="0" w:color="auto"/>
                    <w:right w:val="none" w:sz="0" w:space="0" w:color="auto"/>
                  </w:divBdr>
                  <w:divsChild>
                    <w:div w:id="608781728">
                      <w:marLeft w:val="0"/>
                      <w:marRight w:val="0"/>
                      <w:marTop w:val="0"/>
                      <w:marBottom w:val="0"/>
                      <w:divBdr>
                        <w:top w:val="none" w:sz="0" w:space="0" w:color="auto"/>
                        <w:left w:val="none" w:sz="0" w:space="0" w:color="auto"/>
                        <w:bottom w:val="none" w:sz="0" w:space="0" w:color="auto"/>
                        <w:right w:val="none" w:sz="0" w:space="0" w:color="auto"/>
                      </w:divBdr>
                      <w:divsChild>
                        <w:div w:id="3990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528087">
      <w:bodyDiv w:val="1"/>
      <w:marLeft w:val="0"/>
      <w:marRight w:val="0"/>
      <w:marTop w:val="0"/>
      <w:marBottom w:val="0"/>
      <w:divBdr>
        <w:top w:val="none" w:sz="0" w:space="0" w:color="auto"/>
        <w:left w:val="none" w:sz="0" w:space="0" w:color="auto"/>
        <w:bottom w:val="none" w:sz="0" w:space="0" w:color="auto"/>
        <w:right w:val="none" w:sz="0" w:space="0" w:color="auto"/>
      </w:divBdr>
    </w:div>
    <w:div w:id="1646086295">
      <w:bodyDiv w:val="1"/>
      <w:marLeft w:val="0"/>
      <w:marRight w:val="0"/>
      <w:marTop w:val="0"/>
      <w:marBottom w:val="0"/>
      <w:divBdr>
        <w:top w:val="none" w:sz="0" w:space="0" w:color="auto"/>
        <w:left w:val="none" w:sz="0" w:space="0" w:color="auto"/>
        <w:bottom w:val="none" w:sz="0" w:space="0" w:color="auto"/>
        <w:right w:val="none" w:sz="0" w:space="0" w:color="auto"/>
      </w:divBdr>
    </w:div>
    <w:div w:id="1687244158">
      <w:bodyDiv w:val="1"/>
      <w:marLeft w:val="0"/>
      <w:marRight w:val="0"/>
      <w:marTop w:val="0"/>
      <w:marBottom w:val="0"/>
      <w:divBdr>
        <w:top w:val="none" w:sz="0" w:space="0" w:color="auto"/>
        <w:left w:val="none" w:sz="0" w:space="0" w:color="auto"/>
        <w:bottom w:val="none" w:sz="0" w:space="0" w:color="auto"/>
        <w:right w:val="none" w:sz="0" w:space="0" w:color="auto"/>
      </w:divBdr>
    </w:div>
    <w:div w:id="1859615127">
      <w:bodyDiv w:val="1"/>
      <w:marLeft w:val="0"/>
      <w:marRight w:val="0"/>
      <w:marTop w:val="0"/>
      <w:marBottom w:val="0"/>
      <w:divBdr>
        <w:top w:val="none" w:sz="0" w:space="0" w:color="auto"/>
        <w:left w:val="none" w:sz="0" w:space="0" w:color="auto"/>
        <w:bottom w:val="none" w:sz="0" w:space="0" w:color="auto"/>
        <w:right w:val="none" w:sz="0" w:space="0" w:color="auto"/>
      </w:divBdr>
    </w:div>
    <w:div w:id="1919173398">
      <w:bodyDiv w:val="1"/>
      <w:marLeft w:val="0"/>
      <w:marRight w:val="0"/>
      <w:marTop w:val="0"/>
      <w:marBottom w:val="0"/>
      <w:divBdr>
        <w:top w:val="none" w:sz="0" w:space="0" w:color="auto"/>
        <w:left w:val="none" w:sz="0" w:space="0" w:color="auto"/>
        <w:bottom w:val="none" w:sz="0" w:space="0" w:color="auto"/>
        <w:right w:val="none" w:sz="0" w:space="0" w:color="auto"/>
      </w:divBdr>
    </w:div>
    <w:div w:id="2033847246">
      <w:bodyDiv w:val="1"/>
      <w:marLeft w:val="0"/>
      <w:marRight w:val="0"/>
      <w:marTop w:val="0"/>
      <w:marBottom w:val="0"/>
      <w:divBdr>
        <w:top w:val="none" w:sz="0" w:space="0" w:color="auto"/>
        <w:left w:val="none" w:sz="0" w:space="0" w:color="auto"/>
        <w:bottom w:val="none" w:sz="0" w:space="0" w:color="auto"/>
        <w:right w:val="none" w:sz="0" w:space="0" w:color="auto"/>
      </w:divBdr>
    </w:div>
    <w:div w:id="2058577763">
      <w:bodyDiv w:val="1"/>
      <w:marLeft w:val="0"/>
      <w:marRight w:val="0"/>
      <w:marTop w:val="0"/>
      <w:marBottom w:val="0"/>
      <w:divBdr>
        <w:top w:val="none" w:sz="0" w:space="0" w:color="auto"/>
        <w:left w:val="none" w:sz="0" w:space="0" w:color="auto"/>
        <w:bottom w:val="none" w:sz="0" w:space="0" w:color="auto"/>
        <w:right w:val="none" w:sz="0" w:space="0" w:color="auto"/>
      </w:divBdr>
    </w:div>
    <w:div w:id="207711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56DB886207E17D1E5727C0C75F13394F6205ECBF9C39FEEFC607949CECE577F12419FEFEBFE4144A9763478025C182E291564349D5F65Ft4Q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FD2F717D95A0D2AADDDA3BABC8E925F5C1D06B91AB23D38C1A0AB42F50F33F878263FAF72FFE41B8E1B647A2D77DF5EDEA01CAC519f0l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2B009-75E1-45F7-A70B-CBD2F7E46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13858</TotalTime>
  <Pages>22</Pages>
  <Words>8357</Words>
  <Characters>47640</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FINNKZ</Company>
  <LinksUpToDate>false</LinksUpToDate>
  <CharactersWithSpaces>55886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Петерс Надежда Александровна</dc:creator>
  <cp:lastModifiedBy>Стародубцева Евгения Анатольевна</cp:lastModifiedBy>
  <cp:revision>607</cp:revision>
  <cp:lastPrinted>2023-11-13T04:29:00Z</cp:lastPrinted>
  <dcterms:created xsi:type="dcterms:W3CDTF">2017-11-14T10:16:00Z</dcterms:created>
  <dcterms:modified xsi:type="dcterms:W3CDTF">2023-11-27T01:35:00Z</dcterms:modified>
</cp:coreProperties>
</file>