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08" w:rsidRDefault="003D4208">
      <w:pPr>
        <w:pStyle w:val="ConsPlusTitle"/>
        <w:jc w:val="center"/>
        <w:outlineLvl w:val="0"/>
      </w:pPr>
      <w:r>
        <w:t>АДМИНИСТРАЦИЯ ГОРОДА НОВОКУЗНЕЦКА</w:t>
      </w:r>
    </w:p>
    <w:p w:rsidR="003D4208" w:rsidRDefault="003D4208">
      <w:pPr>
        <w:pStyle w:val="ConsPlusTitle"/>
        <w:jc w:val="center"/>
      </w:pPr>
    </w:p>
    <w:p w:rsidR="003D4208" w:rsidRDefault="003D4208">
      <w:pPr>
        <w:pStyle w:val="ConsPlusTitle"/>
        <w:jc w:val="center"/>
      </w:pPr>
      <w:r>
        <w:t>РАСПОРЯЖЕНИЕ</w:t>
      </w:r>
    </w:p>
    <w:p w:rsidR="003D4208" w:rsidRDefault="003D4208">
      <w:pPr>
        <w:pStyle w:val="ConsPlusTitle"/>
        <w:jc w:val="center"/>
      </w:pPr>
      <w:r>
        <w:t>от 12 апреля 2017 г. N 624</w:t>
      </w:r>
    </w:p>
    <w:p w:rsidR="003D4208" w:rsidRDefault="003D4208">
      <w:pPr>
        <w:pStyle w:val="ConsPlusTitle"/>
        <w:jc w:val="center"/>
      </w:pPr>
    </w:p>
    <w:p w:rsidR="003D4208" w:rsidRDefault="003D4208">
      <w:pPr>
        <w:pStyle w:val="ConsPlusTitle"/>
        <w:jc w:val="center"/>
      </w:pPr>
      <w:r>
        <w:t>Об утверждении плана мероприятий ("дорожной карты")</w:t>
      </w:r>
    </w:p>
    <w:p w:rsidR="003D4208" w:rsidRDefault="003D4208">
      <w:pPr>
        <w:pStyle w:val="ConsPlusTitle"/>
        <w:jc w:val="center"/>
      </w:pPr>
      <w:r>
        <w:t xml:space="preserve">по внедрению целевых моделей улучшения </w:t>
      </w:r>
      <w:proofErr w:type="spellStart"/>
      <w:proofErr w:type="gramStart"/>
      <w:r>
        <w:t>бизнес-среды</w:t>
      </w:r>
      <w:proofErr w:type="spellEnd"/>
      <w:proofErr w:type="gramEnd"/>
    </w:p>
    <w:p w:rsidR="003D4208" w:rsidRDefault="003D4208">
      <w:pPr>
        <w:pStyle w:val="ConsPlusTitle"/>
        <w:jc w:val="center"/>
      </w:pPr>
      <w:r>
        <w:t>на территории Новокузнецкого городского округа</w:t>
      </w: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Normal"/>
        <w:ind w:firstLine="540"/>
        <w:jc w:val="both"/>
      </w:pPr>
      <w:r>
        <w:t xml:space="preserve">В соответствии с пунктом 3 перечня поручений Президента Российской Федерации по итогам совместного заседания президиума Государственного совета Российской Федерации и консультативной комиссии Государственного совета Российской Федерации от 05.12.2016 N Пр-2347ГС, в целях реализации </w:t>
      </w:r>
      <w:hyperlink r:id="rId4" w:history="1">
        <w:r>
          <w:rPr>
            <w:color w:val="0000FF"/>
          </w:rPr>
          <w:t>распоряжения</w:t>
        </w:r>
      </w:hyperlink>
      <w:r>
        <w:t xml:space="preserve"> Правительства Российской Федерации от 31.01.2017 N 147-р, руководствуясь </w:t>
      </w:r>
      <w:hyperlink r:id="rId5" w:history="1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3D4208" w:rsidRDefault="003D420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план</w:t>
        </w:r>
      </w:hyperlink>
      <w:r>
        <w:t xml:space="preserve"> мероприятий ("дорожную карту") по внедрению целевых моделей улучшения </w:t>
      </w:r>
      <w:proofErr w:type="spellStart"/>
      <w:proofErr w:type="gramStart"/>
      <w:r>
        <w:t>бизнес-среды</w:t>
      </w:r>
      <w:proofErr w:type="spellEnd"/>
      <w:proofErr w:type="gramEnd"/>
      <w:r>
        <w:t xml:space="preserve"> на территории Новокузнецкого городского округа в соответствии с приложением к настоящему распоряжению.</w:t>
      </w:r>
    </w:p>
    <w:p w:rsidR="003D4208" w:rsidRDefault="003D4208">
      <w:pPr>
        <w:pStyle w:val="ConsPlusNormal"/>
        <w:spacing w:before="220"/>
        <w:ind w:firstLine="540"/>
        <w:jc w:val="both"/>
      </w:pPr>
      <w:r>
        <w:t>2. Координаторам направлений и ответственным исполнителям:</w:t>
      </w:r>
    </w:p>
    <w:p w:rsidR="003D4208" w:rsidRDefault="003D4208">
      <w:pPr>
        <w:pStyle w:val="ConsPlusNormal"/>
        <w:spacing w:before="220"/>
        <w:ind w:firstLine="540"/>
        <w:jc w:val="both"/>
      </w:pPr>
      <w:r>
        <w:t>1) в срок до 15.06.2017 разработать и представить в Управление экономического развития, промышленности и инвестиций администрации города Новокузнецка планы по реализации соответствующих мероприятий каждого направления и достижению целевого значения показателей;</w:t>
      </w:r>
    </w:p>
    <w:p w:rsidR="003D4208" w:rsidRDefault="003D4208">
      <w:pPr>
        <w:pStyle w:val="ConsPlusNormal"/>
        <w:spacing w:before="220"/>
        <w:ind w:firstLine="540"/>
        <w:jc w:val="both"/>
      </w:pPr>
      <w:r>
        <w:t xml:space="preserve">2) обеспечить выполнение плана мероприятий, достижение целевых значений показателей и представление в Управление экономического развития, промышленности и инвестиций администрации города Новокузнецка ежемесячно, в срок до 10 числа месяца, следующего за </w:t>
      </w:r>
      <w:proofErr w:type="gramStart"/>
      <w:r>
        <w:t>отчетным</w:t>
      </w:r>
      <w:proofErr w:type="gramEnd"/>
      <w:r>
        <w:t>, информацию о ходе выполнения плана мероприятий.</w:t>
      </w:r>
    </w:p>
    <w:p w:rsidR="003D4208" w:rsidRDefault="003D4208">
      <w:pPr>
        <w:pStyle w:val="ConsPlusNormal"/>
        <w:spacing w:before="220"/>
        <w:ind w:firstLine="540"/>
        <w:jc w:val="both"/>
      </w:pPr>
      <w:r>
        <w:t>3. Отделу по работе со средствами массовой информации администрации города Новокузнецка (Е.В. Степаненко) опубликовать настоящее распоряжение в городской газете "Новокузнецк".</w:t>
      </w:r>
    </w:p>
    <w:p w:rsidR="003D4208" w:rsidRDefault="003D420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Главы города по экономическим вопросам (И.С. Прошунина).</w:t>
      </w: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Normal"/>
        <w:jc w:val="right"/>
      </w:pPr>
      <w:r>
        <w:t>Глава</w:t>
      </w:r>
    </w:p>
    <w:p w:rsidR="003D4208" w:rsidRDefault="003D4208">
      <w:pPr>
        <w:pStyle w:val="ConsPlusNormal"/>
        <w:jc w:val="right"/>
      </w:pPr>
      <w:r>
        <w:t>города Новокузнецка</w:t>
      </w:r>
    </w:p>
    <w:p w:rsidR="003D4208" w:rsidRDefault="003D4208">
      <w:pPr>
        <w:pStyle w:val="ConsPlusNormal"/>
        <w:jc w:val="right"/>
      </w:pPr>
      <w:r>
        <w:t>С.Н.КУЗНЕЦОВ</w:t>
      </w: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Normal"/>
        <w:jc w:val="right"/>
        <w:outlineLvl w:val="0"/>
      </w:pPr>
      <w:r>
        <w:t>Приложение</w:t>
      </w:r>
    </w:p>
    <w:p w:rsidR="003D4208" w:rsidRDefault="003D4208">
      <w:pPr>
        <w:pStyle w:val="ConsPlusNormal"/>
        <w:jc w:val="right"/>
      </w:pPr>
      <w:r>
        <w:t>к распоряжению администрации</w:t>
      </w:r>
    </w:p>
    <w:p w:rsidR="003D4208" w:rsidRDefault="003D4208">
      <w:pPr>
        <w:pStyle w:val="ConsPlusNormal"/>
        <w:jc w:val="right"/>
      </w:pPr>
      <w:r>
        <w:t>города Новокузнецка</w:t>
      </w:r>
    </w:p>
    <w:p w:rsidR="003D4208" w:rsidRDefault="003D4208">
      <w:pPr>
        <w:pStyle w:val="ConsPlusNormal"/>
        <w:jc w:val="right"/>
      </w:pPr>
      <w:r>
        <w:t>от 12.04.2017 N 624</w:t>
      </w: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Title"/>
        <w:jc w:val="center"/>
      </w:pPr>
      <w:bookmarkStart w:id="0" w:name="P31"/>
      <w:bookmarkEnd w:id="0"/>
      <w:r>
        <w:t>ПЛАН</w:t>
      </w:r>
    </w:p>
    <w:p w:rsidR="003D4208" w:rsidRDefault="003D4208">
      <w:pPr>
        <w:pStyle w:val="ConsPlusTitle"/>
        <w:jc w:val="center"/>
      </w:pPr>
      <w:r>
        <w:t>МЕРОПРИЯТИЙ ("ДОРОЖНАЯ КАРТА") ПО ВНЕДРЕНИЮ ЦЕЛЕВЫХ МОДЕЛЕЙ</w:t>
      </w:r>
    </w:p>
    <w:p w:rsidR="003D4208" w:rsidRDefault="003D4208">
      <w:pPr>
        <w:pStyle w:val="ConsPlusTitle"/>
        <w:jc w:val="center"/>
      </w:pPr>
      <w:r>
        <w:t xml:space="preserve">УЛУЧШЕНИЯ </w:t>
      </w:r>
      <w:proofErr w:type="gramStart"/>
      <w:r>
        <w:t>БИЗНЕС-СРЕДЫ</w:t>
      </w:r>
      <w:proofErr w:type="gramEnd"/>
      <w:r>
        <w:t xml:space="preserve"> НА ТЕРРИТОРИИ НОВОКУЗНЕЦКОГО</w:t>
      </w:r>
    </w:p>
    <w:p w:rsidR="003D4208" w:rsidRDefault="003D4208">
      <w:pPr>
        <w:pStyle w:val="ConsPlusTitle"/>
        <w:jc w:val="center"/>
      </w:pPr>
      <w:r>
        <w:t>ГОРОДСКОГО ОКРУГА</w:t>
      </w: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sectPr w:rsidR="003D4208" w:rsidSect="003D42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3458"/>
        <w:gridCol w:w="4762"/>
        <w:gridCol w:w="1417"/>
        <w:gridCol w:w="1417"/>
        <w:gridCol w:w="4027"/>
        <w:gridCol w:w="1644"/>
        <w:gridCol w:w="1304"/>
        <w:gridCol w:w="2658"/>
      </w:tblGrid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58" w:type="dxa"/>
          </w:tcPr>
          <w:p w:rsidR="003D4208" w:rsidRDefault="003D4208">
            <w:pPr>
              <w:pStyle w:val="ConsPlusNormal"/>
              <w:jc w:val="center"/>
            </w:pPr>
            <w:r>
              <w:t>Фактор (этап) реализации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  <w:jc w:val="center"/>
            </w:pPr>
            <w:r>
              <w:t>Необходимые меры для повышения эффективности прохождения этапов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Дата окончания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  <w:jc w:val="center"/>
            </w:pPr>
            <w:r>
              <w:t>Показатели, характеризующие степень достижения результата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Целевое значение показателей на 31.12.2017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Текущее значение показателей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bottom w:val="nil"/>
            </w:tcBorders>
          </w:tcPr>
          <w:p w:rsidR="003D4208" w:rsidRDefault="003D4208">
            <w:pPr>
              <w:pStyle w:val="ConsPlusNormal"/>
              <w:jc w:val="center"/>
              <w:outlineLvl w:val="1"/>
            </w:pPr>
            <w:r>
              <w:t>Направление I "Техническое присоединение к электрическим сетям"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top w:val="nil"/>
            </w:tcBorders>
          </w:tcPr>
          <w:p w:rsidR="003D4208" w:rsidRDefault="003D4208">
            <w:pPr>
              <w:pStyle w:val="ConsPlusNormal"/>
              <w:jc w:val="center"/>
            </w:pPr>
            <w:r>
              <w:t>Координатор направления - заместитель Главы города по жилищно-коммунальному хозяйству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1. Заключение договора о технологическом присоединении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Удобство подачи заявки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Размещение на официальных сайтах </w:t>
            </w:r>
            <w:proofErr w:type="gramStart"/>
            <w:r>
              <w:t>органов администрации города Новокузнецка информации</w:t>
            </w:r>
            <w:proofErr w:type="gramEnd"/>
            <w:r>
              <w:t xml:space="preserve"> о порядке технологического присоединения (далее - ТП), перечня территориальных сетевых организаций (далее - ТСО), работающих на территории, и ссылки на их сайты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Наличие на официальных сайтах </w:t>
            </w:r>
            <w:proofErr w:type="gramStart"/>
            <w:r>
              <w:t>органов администрации города Новокузнецка информации</w:t>
            </w:r>
            <w:proofErr w:type="gramEnd"/>
            <w:r>
              <w:t xml:space="preserve"> о порядке ТП и иной информации, подлежащей обязательному раскрытию, по вопросам ТП, выбора заявителем ТСО,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Комитет жилищно-коммунального хозяйства администрации города Новокузнецка (далее - КЖКХ)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Удобство подачи заявки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Реализация мероприятий, направленных на повышение информированности потребителей о возможности подачи заявок в ТСО в электронном виде, в том числе путем организации обучающих семинаров, размещение информации </w:t>
            </w:r>
            <w:proofErr w:type="gramStart"/>
            <w:r>
              <w:t>на</w:t>
            </w:r>
            <w:proofErr w:type="gramEnd"/>
            <w:r>
              <w:t xml:space="preserve"> едином региональном </w:t>
            </w:r>
            <w:proofErr w:type="spellStart"/>
            <w:r>
              <w:t>интернет-портале</w:t>
            </w:r>
            <w:proofErr w:type="spellEnd"/>
            <w:r>
              <w:t>, в многофункциональных центрах (далее - МФЦ)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Ежеквартальная актуализация информации,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2. Выполнение мероприятий по технологическому присоединению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 xml:space="preserve">Оптимизация процедуры размещения объектов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Принятие решений, внесение изменений в нормативные правовые акты о предоставлении муниципальных услуг на территории Новокузнецкого городского округа, направленных на сокращение срока выдачи </w:t>
            </w:r>
            <w:r>
              <w:lastRenderedPageBreak/>
              <w:t xml:space="preserve">разрешения на использование земельных участков, находящихся в муниципальной собственности, и иной разрешительной документации на выполнение работ в целях строительства (реконструкции) объектов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01.11.2017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Совокупный срок предоставления муниципальных услуг на территории Новокузнецкого городского округа по выдаче разрешения на использование земельных участков и иной </w:t>
            </w:r>
            <w:r>
              <w:lastRenderedPageBreak/>
              <w:t xml:space="preserve">разрешительной документации на выполнение работ в целях строительства (реконструкции) объектов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 при условии подачи заявки ТСО в один день, рабочих дней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10 рабочих дней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25 рабочих дней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 xml:space="preserve">Комитет градостроительства и земельных ресурсов администрации города Новокузнецка (далее - </w:t>
            </w:r>
            <w:proofErr w:type="spellStart"/>
            <w:r>
              <w:lastRenderedPageBreak/>
              <w:t>КГиЗР</w:t>
            </w:r>
            <w:proofErr w:type="spellEnd"/>
            <w:r>
              <w:t>)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Оптимизация процедуры получения разрешения на проведение работ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Внедрение возможности согласования строительства (реконструкции) на земельных участках, находящихся в муниципальной собственности, объектов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хозяйства, для которых не требуются получение разрешения на строительство и выдача иной разрешительной документации на выполнение работ по строительству объектов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хозяйства, по принципу одного окна в МФЦ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Появление практической возможности для сетевой организации согласования строительства (реконструкции) на земельных участках, находящихся в муниципальной собственности, объектов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хозяйства, для которых не требуются получение разрешения на строительство и выдача иной разрешительной документации на выполнение работ по строительству объектов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хозяйства, по принципу одного окна,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  <w:r>
              <w:t>, МАУ "Многофункциональный центр города Новокузнецка по предоставлению государственных и муниципальных услуг" (далее - МФЦ города Новокузнецка)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 xml:space="preserve">Оптимизация процедуры размещения объектов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Налаживание и координация взаимодействия между собственниками линейных объектов на территории Новокузнецкого городского округа в целях </w:t>
            </w:r>
            <w:proofErr w:type="gramStart"/>
            <w:r>
              <w:t>сокращения сроков согласования условий строительства</w:t>
            </w:r>
            <w:proofErr w:type="gramEnd"/>
            <w:r>
              <w:t xml:space="preserve"> объектов, в том числе при выдаче технических условий, согласования проектной документации, размещения объектов в зонах с особыми условиями использования территорий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Создание комиссии по согласованию проектов строительства линейных объектов в составе представителей всех собственников линейных объектов, находящихся на территории планируемого строительства линейных объектов, и представителей органов местного самоуправления,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 xml:space="preserve">Оптимизация процедуры размещения объектов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Обеспечение органами местного самоуправления Новокузнецкого городского округа доступа в режиме просмотра для ТСО и инфраструктурных организаций к информационной системе обеспечения </w:t>
            </w:r>
            <w:r>
              <w:lastRenderedPageBreak/>
              <w:t>градостроительной деятельности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Обеспечение органами местного самоуправления Новокузнецкого городского округа доступа в режиме просмотра для сетевых и инфраструктурных организаций к </w:t>
            </w:r>
            <w:r>
              <w:lastRenderedPageBreak/>
              <w:t>информационной системе обеспечения градостроительной деятельности,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lastRenderedPageBreak/>
              <w:t>3. Обеспечивающие факторы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Наличие утвержденного порядка (регламента) синхронизации схем и программ развития электроэнергетики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Издание нормативного правового акта, предусматривающего отнесение объектов </w:t>
            </w:r>
            <w:proofErr w:type="spellStart"/>
            <w:r>
              <w:t>электросетевого</w:t>
            </w:r>
            <w:proofErr w:type="spellEnd"/>
            <w:r>
              <w:t xml:space="preserve"> хозяйства к видам объектов муниципального значения, подлежащих отображению на схемах территориального планирования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Обеспечение синхронизации генерального </w:t>
            </w:r>
            <w:hyperlink r:id="rId6" w:history="1">
              <w:r>
                <w:rPr>
                  <w:color w:val="0000FF"/>
                </w:rPr>
                <w:t>плана</w:t>
              </w:r>
            </w:hyperlink>
            <w:r>
              <w:t xml:space="preserve"> города Новокузнецка со схемой и программой перспективного развития электроэнергетики Кемеровской области и инвестиционными программами субъектов электроэнергетики,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  <w:r>
              <w:t>, КЖКХ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Наличие утвержденного порядка (регламента) синхронизации схем и программ развития электроэнергетики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Формирование порядка актуализации документов территориального планирования после утверждения схемы и программы перспективного развития электроэнергетики Кемеровской области и инвестиционных программ субъектов электроэнергетики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Обеспечение ускорения актуализации генерального </w:t>
            </w:r>
            <w:hyperlink r:id="rId7" w:history="1">
              <w:r>
                <w:rPr>
                  <w:color w:val="0000FF"/>
                </w:rPr>
                <w:t>плана</w:t>
              </w:r>
            </w:hyperlink>
            <w:r>
              <w:t xml:space="preserve"> города Новокузнецка,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  <w:r>
              <w:t>, КЖКХ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bottom w:val="nil"/>
            </w:tcBorders>
          </w:tcPr>
          <w:p w:rsidR="003D4208" w:rsidRDefault="003D4208">
            <w:pPr>
              <w:pStyle w:val="ConsPlusNormal"/>
              <w:jc w:val="center"/>
              <w:outlineLvl w:val="1"/>
            </w:pPr>
            <w:r>
              <w:t>Направление II "Постановка на кадастровый учет земельных участков и объектов недвижимого имущества"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top w:val="nil"/>
            </w:tcBorders>
          </w:tcPr>
          <w:p w:rsidR="003D4208" w:rsidRDefault="003D4208">
            <w:pPr>
              <w:pStyle w:val="ConsPlusNormal"/>
              <w:jc w:val="center"/>
            </w:pPr>
            <w:r>
              <w:t>Координатор направления - председатель Комитета градостроительства и земельных ресурсов администрации города Новокузнецка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1. Анализ территории</w:t>
            </w:r>
          </w:p>
        </w:tc>
      </w:tr>
      <w:tr w:rsidR="003D4208">
        <w:tc>
          <w:tcPr>
            <w:tcW w:w="850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458" w:type="dxa"/>
            <w:vMerge w:val="restart"/>
          </w:tcPr>
          <w:p w:rsidR="003D4208" w:rsidRDefault="003D4208">
            <w:pPr>
              <w:pStyle w:val="ConsPlusNormal"/>
            </w:pPr>
            <w:r>
              <w:t>Наличие документов территориального планирования и градостроительного зонирования</w:t>
            </w:r>
          </w:p>
        </w:tc>
        <w:tc>
          <w:tcPr>
            <w:tcW w:w="4762" w:type="dxa"/>
            <w:vMerge w:val="restart"/>
          </w:tcPr>
          <w:p w:rsidR="003D4208" w:rsidRDefault="003D4208">
            <w:pPr>
              <w:pStyle w:val="ConsPlusNormal"/>
            </w:pPr>
            <w:proofErr w:type="gramStart"/>
            <w:r>
              <w:t xml:space="preserve">Обеспечение разработки и принятия генерального плана, </w:t>
            </w:r>
            <w:hyperlink r:id="rId8" w:history="1">
              <w:r>
                <w:rPr>
                  <w:color w:val="0000FF"/>
                </w:rPr>
                <w:t>Правил</w:t>
              </w:r>
            </w:hyperlink>
            <w:r>
              <w:t xml:space="preserve"> землепользования и застройки, включая размещение их на сайтах органов администрации города Новокузнецка и в федеральной государственной информационной системе территориального планирования, проведение землеустроительных работ по описанию местоположения границ территориальных зон, а также обеспечение </w:t>
            </w:r>
            <w:r>
              <w:lastRenderedPageBreak/>
              <w:t xml:space="preserve">своевременного направления документов для внесения сведений в Единый государственный реестр недвижимости (далее - ЕГРН) при принятии решений об утверждении </w:t>
            </w:r>
            <w:hyperlink r:id="rId9" w:history="1">
              <w:r>
                <w:rPr>
                  <w:color w:val="0000FF"/>
                </w:rPr>
                <w:t>Правил</w:t>
              </w:r>
            </w:hyperlink>
            <w:r>
              <w:t xml:space="preserve"> землепользования и</w:t>
            </w:r>
            <w:proofErr w:type="gramEnd"/>
            <w:r>
              <w:t xml:space="preserve"> застройки; создание (доработка существующего) муниципального информационного ресурса о земельных участках Новокузнецкого городского округа, содержащего утвержденные актуальные документы территориального планирования, </w:t>
            </w:r>
            <w:hyperlink r:id="rId10" w:history="1">
              <w:r>
                <w:rPr>
                  <w:color w:val="0000FF"/>
                </w:rPr>
                <w:t>Правила</w:t>
              </w:r>
            </w:hyperlink>
            <w:r>
              <w:t xml:space="preserve"> землепользования и застройки, положения об особо охраняемых природных территориях, информацию о зонах с особыми условиями использования территорий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01.03.2017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Утвержденный генеральный </w:t>
            </w:r>
            <w:hyperlink r:id="rId11" w:history="1">
              <w:r>
                <w:rPr>
                  <w:color w:val="0000FF"/>
                </w:rPr>
                <w:t>план</w:t>
              </w:r>
            </w:hyperlink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Утвержденные </w:t>
            </w:r>
            <w:hyperlink r:id="rId12" w:history="1">
              <w:r>
                <w:rPr>
                  <w:color w:val="0000FF"/>
                </w:rPr>
                <w:t>Правила</w:t>
              </w:r>
            </w:hyperlink>
            <w:r>
              <w:t xml:space="preserve"> землепользования и застройки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Учет в ЕГРН земельных участков, расположенных на территории Новокузнецкого городского округа, с границами, установленными в соответствии с требованиями законодательства Российской Федерации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Организация работ по установлению в соответствии с требованиями законодательства Российской Федерации границ земельных участков, сведения о которых внесены в ЕГРН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Доля площади земельных участков, расположенных на территории Новокузнецкого городского округа и учтенных в ЕГРН, с границами, установленными в соответствии с требованиями законодательства Российской Федерации, в площади территории Новокузнецкого городского округа,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45 (60 - 31.12.2019, 85 - 01.01.2021)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Внесение в ЕГРН сведений о границах административно-территориальных образований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Проведение землеустроительных работ для внесения в ЕГРН сведений о границах между субъектами Российской Федерации, границах муниципальных образований и населенных пунктов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Внесение в ЕГРН сведений о границах Новокузнецкого городского округа,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Срок утверждения схемы расположения земельного участка на кадастровом плане территории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Сокращение </w:t>
            </w:r>
            <w:proofErr w:type="gramStart"/>
            <w:r>
              <w:t>срока утверждения схемы расположения земельного участка</w:t>
            </w:r>
            <w:proofErr w:type="gramEnd"/>
            <w:r>
              <w:t xml:space="preserve"> на кадастровом плане территории;</w:t>
            </w:r>
          </w:p>
          <w:p w:rsidR="003D4208" w:rsidRDefault="003D4208">
            <w:pPr>
              <w:pStyle w:val="ConsPlusNormal"/>
            </w:pPr>
            <w:r>
              <w:lastRenderedPageBreak/>
              <w:t xml:space="preserve">обеспечение </w:t>
            </w:r>
            <w:proofErr w:type="gramStart"/>
            <w:r>
              <w:t>возможности подготовки схемы расположения земельного участка</w:t>
            </w:r>
            <w:proofErr w:type="gramEnd"/>
            <w:r>
              <w:t xml:space="preserve"> на кадастровом плане территории в форме электронного документа с использованием официального сайта </w:t>
            </w:r>
            <w:proofErr w:type="spellStart"/>
            <w:r>
              <w:t>Росреестра</w:t>
            </w:r>
            <w:proofErr w:type="spellEnd"/>
            <w:r>
              <w:t xml:space="preserve"> в информационно-телекоммуникационной сети Интернет (далее - сеть Интернет)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Предельный срок утверждения схемы расположения земельного участка на кадастровом плане территории (кроме </w:t>
            </w:r>
            <w:r>
              <w:lastRenderedPageBreak/>
              <w:t>аукциона), рабочих дней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1.5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Срок присвоения адреса земельному участку и объекту недвижимости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Присвоение адреса земельному участку и объекту недвижимости;</w:t>
            </w:r>
          </w:p>
          <w:p w:rsidR="003D4208" w:rsidRDefault="003D4208">
            <w:pPr>
              <w:pStyle w:val="ConsPlusNormal"/>
            </w:pPr>
            <w:r>
              <w:t>осуществление мониторинга средних сроков присвоения адреса земельному участку и объекту недвижимости и внесения его в федеральную информационную адресную систему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Предельный срок присвоения адреса земельному участку и объекту недвижимости и внесения его в федеральную информационную адресную систему, дней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16 (14 - 31.12.2018, 12 - 12.2019)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2. Подготовка межевого и технического планов, акта обследования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Учет в ЕГРН земельных участков с границами, установленными в соответствии с законодательством Российской Федерации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Организация и проведение комплексных кадастровых работ;</w:t>
            </w:r>
          </w:p>
          <w:p w:rsidR="003D4208" w:rsidRDefault="003D4208">
            <w:pPr>
              <w:pStyle w:val="ConsPlusNormal"/>
            </w:pPr>
            <w:r>
              <w:t>повышение количества земельных участков, учтенных в ЕГРН, с границами, установленными в соответствии с требованиями законодательства Российской Федерации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Проведение комплексных кадастровых работ на земельные участки, </w:t>
            </w:r>
            <w:proofErr w:type="gramStart"/>
            <w:r>
              <w:t>га</w:t>
            </w:r>
            <w:proofErr w:type="gramEnd"/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1260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3. Постановка земельных участков и объектов недвижимости на кадастровый учет</w:t>
            </w:r>
          </w:p>
        </w:tc>
      </w:tr>
      <w:tr w:rsidR="003D4208">
        <w:tc>
          <w:tcPr>
            <w:tcW w:w="850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58" w:type="dxa"/>
            <w:vMerge w:val="restart"/>
          </w:tcPr>
          <w:p w:rsidR="003D4208" w:rsidRDefault="003D4208">
            <w:pPr>
              <w:pStyle w:val="ConsPlusNormal"/>
            </w:pPr>
            <w:r>
              <w:t xml:space="preserve">Обеспечение межведомственного взаимодействия посредством системы межведомственного электронного взаимодействия (далее - СМЭВ) при осуществлении государственного кадастрового учета и (или) государственной </w:t>
            </w:r>
            <w:r>
              <w:lastRenderedPageBreak/>
              <w:t>регистрации прав</w:t>
            </w:r>
          </w:p>
        </w:tc>
        <w:tc>
          <w:tcPr>
            <w:tcW w:w="4762" w:type="dxa"/>
            <w:vMerge w:val="restart"/>
          </w:tcPr>
          <w:p w:rsidR="003D4208" w:rsidRDefault="003D4208">
            <w:pPr>
              <w:pStyle w:val="ConsPlusNormal"/>
            </w:pPr>
            <w:proofErr w:type="gramStart"/>
            <w:r>
              <w:lastRenderedPageBreak/>
              <w:t xml:space="preserve">Обеспечение представления органами местного самоуправления Новокузнецкого городского округа сведений из </w:t>
            </w:r>
            <w:hyperlink r:id="rId13" w:history="1">
              <w:r>
                <w:rPr>
                  <w:color w:val="0000FF"/>
                </w:rPr>
                <w:t>перечня</w:t>
              </w:r>
            </w:hyperlink>
            <w:r>
              <w:t xml:space="preserve"> сведений, находящихся в распоряжении органов местного самоуправления, территориальных государственных внебюджетных фондов либо подведомственных органам местного </w:t>
            </w:r>
            <w:r>
              <w:lastRenderedPageBreak/>
              <w:t>самоуправления организаций, участвующих в предоставлении муниципальных услуг,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Федерации, утвержденного распоряжением Правительства Российской Федерации от 29.06.2012 N 1123-р, исключительно в</w:t>
            </w:r>
            <w:proofErr w:type="gramEnd"/>
            <w:r>
              <w:t xml:space="preserve"> форме электронного документа, в том числе посредством СМЭВ, осуществление межведомственного взаимодействия на бумажных носителях только в случаях подтвержденной технической неисправности электронных сервисов;</w:t>
            </w:r>
          </w:p>
          <w:p w:rsidR="003D4208" w:rsidRDefault="003D4208">
            <w:pPr>
              <w:pStyle w:val="ConsPlusNormal"/>
            </w:pPr>
            <w:proofErr w:type="gramStart"/>
            <w:r>
              <w:t>расширение органами власти Кемеровской области и органами местного самоуправления указанного перечня сведений дополнительными сведениями, предоставление которых целесообразно осуществлять в электронном виде, в том числе посредством СМЭВ, в целях оперативного получения информации, необходимой для процесса постановки объекта недвижимости на кадастровый учет и (или) регистрации прав; осуществление органами исполнительной власти Кемеровской области контроля сроков предоставления сведений в рамках межведомственного взаимодействия</w:t>
            </w:r>
            <w:proofErr w:type="gramEnd"/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01.03.2017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Доля ответов на запросы органа регистрации прав, полученные в форме электронного документа, в том числе посредством СМЭВ, в общем количестве направленных запросов,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50 (85 - 31.12.2019)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Количество сведений, по которым осуществляется электронное </w:t>
            </w:r>
            <w:r>
              <w:lastRenderedPageBreak/>
              <w:t>межведомственное взаимодействие органами местного самоуправления по вопросам постановки земельных участков и объектов недвижимости на кадастровый учет, штук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11 (29 - 31.12.2019)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Доля ответов органов местного самоуправления, организаций технической инвентаризации на межведомственные запросы, направленные органом регистрации прав и представленные в сроки, предусмотренные действующим законодательством,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bottom w:val="nil"/>
            </w:tcBorders>
          </w:tcPr>
          <w:p w:rsidR="003D4208" w:rsidRDefault="003D4208">
            <w:pPr>
              <w:pStyle w:val="ConsPlusNormal"/>
              <w:jc w:val="center"/>
              <w:outlineLvl w:val="1"/>
            </w:pPr>
            <w:r>
              <w:t>Направление III "Регистрация права собственности на земельные участки и объекты недвижимого имущества"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top w:val="nil"/>
            </w:tcBorders>
          </w:tcPr>
          <w:p w:rsidR="003D4208" w:rsidRDefault="003D4208">
            <w:pPr>
              <w:pStyle w:val="ConsPlusNormal"/>
              <w:jc w:val="center"/>
            </w:pPr>
            <w:r>
              <w:t>Координатор направления - председатель Комитета по управлению муниципальным имуществом города Новокузнецка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1. Подача заявления и необходимого пакета документов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Уровень предоставления услуги по государственной регистрации прав через многофункциональные центры предоставления государственных и муниципальных услуг (далее - МФЦ)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Повышение количества (доли) заявлений о государственной регистрации прав, предоставляемых в орган регистрации прав через МФЦ;</w:t>
            </w:r>
          </w:p>
          <w:p w:rsidR="003D4208" w:rsidRDefault="003D4208">
            <w:pPr>
              <w:pStyle w:val="ConsPlusNormal"/>
            </w:pPr>
            <w:r>
              <w:t>осуществление анализа деятельности МФЦ на предмет их достаточности и необходимости расширения сети МФЦ;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Доля государственных услуг по регистрации прав, предоставленных через МФЦ, в общем количестве государственных услуг по регистрации прав (с использованием документов на бумажном носителе),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63 (80 - 31.12.2019, 90 - 01.01.2021)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МФЦ города Новокузнецка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Доступность подачи заявлений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Осуществление на постоянной основе контроля доступности услуг </w:t>
            </w:r>
            <w:proofErr w:type="spellStart"/>
            <w:r>
              <w:t>Росреестра</w:t>
            </w:r>
            <w:proofErr w:type="spellEnd"/>
            <w:r>
              <w:t>, предоставляемых МФЦ, по показателю нагрузки на 1 окно (нагрузка на 1 окно МФЦ не должна превышать установленного целевого значения показателя)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Количество заявлений о государственной регистрации прав и (или) государственном кадастровом учете на 1 окно МФЦ, шт./день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до 19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МФЦ города Новокузнецка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bottom w:val="nil"/>
            </w:tcBorders>
          </w:tcPr>
          <w:p w:rsidR="003D4208" w:rsidRDefault="003D4208">
            <w:pPr>
              <w:pStyle w:val="ConsPlusNormal"/>
              <w:jc w:val="center"/>
              <w:outlineLvl w:val="1"/>
            </w:pPr>
            <w:r>
              <w:t>Направление IV "Получение разрешения на строительство и территориальное планирование"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top w:val="nil"/>
            </w:tcBorders>
          </w:tcPr>
          <w:p w:rsidR="003D4208" w:rsidRDefault="003D4208">
            <w:pPr>
              <w:pStyle w:val="ConsPlusNormal"/>
              <w:jc w:val="center"/>
            </w:pPr>
            <w:r>
              <w:t>Координатор направления - первый заместитель Главы города Новокузнецка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1. Территориальное планирование</w:t>
            </w:r>
          </w:p>
        </w:tc>
      </w:tr>
      <w:tr w:rsidR="003D4208">
        <w:tc>
          <w:tcPr>
            <w:tcW w:w="850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458" w:type="dxa"/>
            <w:vMerge w:val="restart"/>
          </w:tcPr>
          <w:p w:rsidR="003D4208" w:rsidRDefault="003D4208">
            <w:pPr>
              <w:pStyle w:val="ConsPlusNormal"/>
            </w:pPr>
            <w:r>
              <w:t>Обеспечение сбалансированного, перспективного развития систем коммунальной, транспортной, социальной инфраструктур местного значения на основании генеральных планов поселений, генеральных планов городских округов</w:t>
            </w:r>
          </w:p>
        </w:tc>
        <w:tc>
          <w:tcPr>
            <w:tcW w:w="4762" w:type="dxa"/>
            <w:vMerge w:val="restart"/>
          </w:tcPr>
          <w:p w:rsidR="003D4208" w:rsidRDefault="003D4208">
            <w:pPr>
              <w:pStyle w:val="ConsPlusNormal"/>
            </w:pPr>
            <w:r>
              <w:t xml:space="preserve">На основе утвержденного и размещенного в Федеральной государственной информационной системе территориального планирования (далее - ФГИС ТП) генерального </w:t>
            </w:r>
            <w:hyperlink r:id="rId14" w:history="1">
              <w:r>
                <w:rPr>
                  <w:color w:val="0000FF"/>
                </w:rPr>
                <w:t>плана</w:t>
              </w:r>
            </w:hyperlink>
            <w:r>
              <w:t xml:space="preserve"> Новокузнецкого городского округа подготовка программы комплексного развития систем коммунальной инфраструктуры Новокузнецкого городского округа, программы комплексного развития транспортной инфраструктуры Новокузнецкого городского округа, программы комплексного развития социальной инфраструктуры Новокузнецкого городского округа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31.12.2019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Наличие программы комплексного развития систем коммунальной инфраструктуры Новокузнецкого городского округа,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Наличие программы комплексного развития транспортной инфраструктуры Новокузнецкого городского округа,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 xml:space="preserve">Управление по транспорту и связи администрации города Новокузнецка (далее - </w:t>
            </w:r>
            <w:proofErr w:type="spellStart"/>
            <w:r>
              <w:t>УТиС</w:t>
            </w:r>
            <w:proofErr w:type="spellEnd"/>
            <w:r>
              <w:t xml:space="preserve">), Управление дорожно-коммунального хозяйства и благоустройства администрации города Новокузнецка (далее - </w:t>
            </w:r>
            <w:proofErr w:type="spellStart"/>
            <w:r>
              <w:t>УДКХиБ</w:t>
            </w:r>
            <w:proofErr w:type="spellEnd"/>
            <w:r>
              <w:t>)</w:t>
            </w:r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Наличие программы комплексного развития социальной инфраструктуры Новокузнецкого городского округа,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Заместитель Главы города по социальным вопросам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2. Получение градостроительного плана земельного участка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3"/>
            </w:pPr>
            <w:r>
              <w:t>2.1. Подключение (технологическое присоединение) многоквартирного дома к сетям инженерно-технического обеспечения, электрическим сетям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Заключение договоров подключения (технологического присоединения) к сетям инженерно-технического обеспечения, электрическим сетям, включая получение технических условий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Оптимизация сроков предоставления услуг по заключению договоров подключения (технологического присоединения) к сетям инженерно-технического обеспечения, электрическим сетям, включая получение технических условий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Срок оказания услуг, календарных дней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не более 30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 более 30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Уровень обеспечения предоставления услуг в электронном виде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Обеспечение предоставления услуг по заключению договоров подключения (технологического присоединения) к сетям инженерно-технического обеспечения, электрическим сетям, включая получение технических условий, в электронном виде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31.12.2019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Доля услуг, предоставленных в электронном виде, в общем количестве предоставленных услуг,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30 (60 - 31.12.2019)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Регламентация процедур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Разработка и принятие регламентов подключения (технологического присоединения) объектов капитального строительства к сетям инженерно-технического обеспечения, электрическим сетям, их размещение в открытом доступе в сети Интернет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31.12.2019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Наличие регламентов подключения (технологического присоединения) объектов капитального строительства к сетям инженерно-технического обеспечения, электрическим сетям,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bottom w:val="nil"/>
            </w:tcBorders>
          </w:tcPr>
          <w:p w:rsidR="003D4208" w:rsidRDefault="003D4208">
            <w:pPr>
              <w:pStyle w:val="ConsPlusNormal"/>
              <w:jc w:val="center"/>
              <w:outlineLvl w:val="1"/>
            </w:pPr>
            <w:r>
              <w:t>Направление V "Поддержка малого и среднего предпринимательства"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top w:val="nil"/>
            </w:tcBorders>
          </w:tcPr>
          <w:p w:rsidR="003D4208" w:rsidRDefault="003D4208">
            <w:pPr>
              <w:pStyle w:val="ConsPlusNormal"/>
              <w:jc w:val="center"/>
            </w:pPr>
            <w:r>
              <w:t>Координатор направления - начальник Управления потребительского рынка и развития предпринимательства администрации города Новокузнецка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lastRenderedPageBreak/>
              <w:t>1. Формирование системы государственного управления в сфере поддержки и развития субъектов малого и среднего предпринимательства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Наличие муниципальных программ развития субъектов малого, среднего предпринимательства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Содействие реализации мероприятий по поддержке субъектов малого и среднего предпринимательства в Новокузнецком городском округе, включая методическое сопровождение разработки и реализации муниципальных программ (подпрограмм), содержащих мероприятия, направленные на развитие субъектов малого и среднего предпринимательства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Наличие утвержденной и реализуемой муниципальной программы (подпрограммы), содержащей мероприятия, направленные на развитие субъектов малого и среднего предпринимательства,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 xml:space="preserve">Управление потребительского рынка и развития предпринимательства администрации города Новокузнецка (далее - </w:t>
            </w:r>
            <w:proofErr w:type="spellStart"/>
            <w:r>
              <w:t>УПРиРП</w:t>
            </w:r>
            <w:proofErr w:type="spellEnd"/>
            <w:r>
              <w:t>)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2. Организация оказания финансовой поддержки субъектам малого и среднего предпринимательства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Кредитование субъектов малого и среднего предпринимательства на льготных условиях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Поиск проектов субъектов малого, среднего предпринимательства, соответствующих требованиям акционерного общества "Федеральная корпорация по развитию малого и среднего предпринимательства",</w:t>
            </w:r>
          </w:p>
          <w:p w:rsidR="003D4208" w:rsidRDefault="003D4208">
            <w:pPr>
              <w:pStyle w:val="ConsPlusNormal"/>
            </w:pPr>
            <w:r>
              <w:t>акционерного общества "Российский Банк поддержки малого и среднего предпринимательства"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Доля кредитов, выданных субъектам малого и среднего предпринимательства в Новокузнецком городском округе с привлечением гарантий и поручительств акционерного общества "Федеральная корпорация по развитию малого и среднего предпринимательства" и акционерного общества "Российский Банк поддержки малого и среднего предпринимательства", выданных субъектам малого и среднего предпринимательства в Кемеровской области,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не менее 3 ежегодно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УПРиРП</w:t>
            </w:r>
            <w:proofErr w:type="spellEnd"/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3. Организация оказания инфраструктурной поддержки субъектам малого и среднего предпринимательства</w:t>
            </w:r>
          </w:p>
        </w:tc>
      </w:tr>
      <w:tr w:rsidR="003D4208">
        <w:tc>
          <w:tcPr>
            <w:tcW w:w="850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58" w:type="dxa"/>
            <w:vMerge w:val="restart"/>
          </w:tcPr>
          <w:p w:rsidR="003D4208" w:rsidRDefault="003D4208">
            <w:pPr>
              <w:pStyle w:val="ConsPlusNormal"/>
            </w:pPr>
            <w:r>
              <w:t>Деятельность объектов инфраструктуры поддержки субъектов малого и среднего предпринимательства</w:t>
            </w:r>
          </w:p>
        </w:tc>
        <w:tc>
          <w:tcPr>
            <w:tcW w:w="4762" w:type="dxa"/>
            <w:vMerge w:val="restart"/>
          </w:tcPr>
          <w:p w:rsidR="003D4208" w:rsidRDefault="003D4208">
            <w:pPr>
              <w:pStyle w:val="ConsPlusNormal"/>
            </w:pPr>
            <w:r>
              <w:t xml:space="preserve">Предоставление информационно-консультационной поддержки субъектам малого и среднего предпринимательства и популяризация деятельности таких организаций </w:t>
            </w:r>
            <w:r>
              <w:lastRenderedPageBreak/>
              <w:t>муниципальными центрами поддержки предпринимательства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01.03.2017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Наличие в Новокузнецком городском округе созданного полностью или частично за счет </w:t>
            </w:r>
            <w:proofErr w:type="gramStart"/>
            <w:r>
              <w:t xml:space="preserve">средств бюджета Новокузнецкого городского округа </w:t>
            </w:r>
            <w:r>
              <w:lastRenderedPageBreak/>
              <w:t>центра поддержки</w:t>
            </w:r>
            <w:proofErr w:type="gramEnd"/>
            <w:r>
              <w:t xml:space="preserve"> предпринимательства, предоставляющего консультационные услуги субъектам малого и среднего предпринимательства, единиц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УПРиРП</w:t>
            </w:r>
            <w:proofErr w:type="spellEnd"/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Доля субъектов малого и среднего предпринимательства, получивших консультационную поддержку, от общего количества субъектов малого и среднего предпринимательства в Новокузнецком городском округе,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не менее 5 ежегодно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УПРиРП</w:t>
            </w:r>
            <w:proofErr w:type="spellEnd"/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Повышение доступности лизинга оборудования для субъектов малого и среднего предпринимательства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Предоставление субсидий субъектам малого и среднего предпринимательства на цели лизинга оборудования в </w:t>
            </w:r>
            <w:proofErr w:type="spellStart"/>
            <w:r>
              <w:t>монопрофильных</w:t>
            </w:r>
            <w:proofErr w:type="spellEnd"/>
            <w:r>
              <w:t xml:space="preserve"> муниципальных образованиях со статусом территорий опережающего социально-экономического развития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Реализация в Новокузнецком городском округе мероприятий по предоставлению субсидий субъектам малого и среднего предпринимательства на цели лизинга оборудования в соответствии с муниципальными программами,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УПРиРП</w:t>
            </w:r>
            <w:proofErr w:type="spellEnd"/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4. Организация оказания имущественной поддержки субъектам малого и среднего предпринимательства</w:t>
            </w:r>
          </w:p>
        </w:tc>
      </w:tr>
      <w:tr w:rsidR="003D4208">
        <w:tc>
          <w:tcPr>
            <w:tcW w:w="850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58" w:type="dxa"/>
            <w:vMerge w:val="restart"/>
          </w:tcPr>
          <w:p w:rsidR="003D4208" w:rsidRDefault="003D4208">
            <w:pPr>
              <w:pStyle w:val="ConsPlusNormal"/>
            </w:pPr>
            <w:r>
              <w:t>Наличие муниципального имущества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4762" w:type="dxa"/>
            <w:vMerge w:val="restart"/>
          </w:tcPr>
          <w:p w:rsidR="003D4208" w:rsidRDefault="003D4208">
            <w:pPr>
              <w:pStyle w:val="ConsPlusNormal"/>
            </w:pPr>
            <w:proofErr w:type="gramStart"/>
            <w:r>
              <w:t xml:space="preserve">Организация работы по реализации мероприятий, направленных на утверждение и дополнение органами местного самоуправления Новокузнецкого городского округа перечней муниципального имущества, предусмотренных </w:t>
            </w:r>
            <w:hyperlink r:id="rId15" w:history="1">
              <w:r>
                <w:rPr>
                  <w:color w:val="0000FF"/>
                </w:rPr>
                <w:t>частью 4 статьи 18</w:t>
              </w:r>
            </w:hyperlink>
            <w:r>
              <w:t xml:space="preserve"> Федерального закона от 24.07.2007 N 209-ФЗ "О развитии малого и среднего предпринимательства в Российской Федерации", в рамках соглашения с акционерным обществом "Федеральная корпорация по развитию малого и среднего </w:t>
            </w:r>
            <w:r>
              <w:lastRenderedPageBreak/>
              <w:t>предпринимательства"</w:t>
            </w:r>
            <w:proofErr w:type="gramEnd"/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Увеличение количества объектов имущества в перечнях муниципального имущества,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не менее 10 ежегодно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УПРиРП</w:t>
            </w:r>
            <w:proofErr w:type="spellEnd"/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  <w:vMerge/>
          </w:tcPr>
          <w:p w:rsidR="003D4208" w:rsidRDefault="003D4208"/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31.12.2019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Наличие в Новокузнецком городском округе </w:t>
            </w:r>
            <w:hyperlink r:id="rId16" w:history="1">
              <w:r>
                <w:rPr>
                  <w:color w:val="0000FF"/>
                </w:rPr>
                <w:t>перечня</w:t>
              </w:r>
            </w:hyperlink>
            <w:r>
              <w:t xml:space="preserve"> муниципального имущества,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</w:t>
            </w:r>
            <w:r>
              <w:lastRenderedPageBreak/>
              <w:t>предпринимательства,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УПРиРП</w:t>
            </w:r>
            <w:proofErr w:type="spellEnd"/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lastRenderedPageBreak/>
              <w:t>5. Формирование системы налоговых льгот для субъектов малого предпринимательства</w:t>
            </w:r>
          </w:p>
        </w:tc>
      </w:tr>
      <w:tr w:rsidR="003D4208">
        <w:tc>
          <w:tcPr>
            <w:tcW w:w="850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458" w:type="dxa"/>
            <w:vMerge w:val="restart"/>
          </w:tcPr>
          <w:p w:rsidR="003D4208" w:rsidRDefault="003D4208">
            <w:pPr>
              <w:pStyle w:val="ConsPlusNormal"/>
            </w:pPr>
            <w:r>
              <w:t>Доступная система налоговых льгот для бизнеса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Повышение информированности граждан о возможности применения налоговых каникул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Количество индивидуальных предпринимателей, применяющих налоговые каникулы, в общем количестве индивидуальных предпринимателей, зарегистрированных в Новокузнецком городском округе,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не менее 1,5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УПРиРП</w:t>
            </w:r>
            <w:proofErr w:type="spellEnd"/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Повышение уровня информированности предпринимателей о возможностях применения патентной системы налогообложения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Доля индивидуальных предпринимателей, использующих патентную систему налогообложения индивидуальных предпринимателей, в общем числе индивидуальных предпринимателей, относящихся к категории </w:t>
            </w:r>
            <w:proofErr w:type="spellStart"/>
            <w:r>
              <w:t>микропредприятий</w:t>
            </w:r>
            <w:proofErr w:type="spellEnd"/>
            <w:r>
              <w:t xml:space="preserve"> и зарегистрированных на территории Новокузнецкого городского округа,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УПРиРП</w:t>
            </w:r>
            <w:proofErr w:type="spellEnd"/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6. Развитие системы информационных сервисов, предоставляемых субъектам малого и среднего предпринимательства и гражданам, планирующим начать ведение предпринимательской деятельности, через портал информационных ресурсов для предпринимателей акционерного общества "Федеральная корпорация по развитию малого и среднего предпринимательства"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Оказание информационно-маркетинговой поддержки субъектам малого и среднего предпринимательства и гражданам, планирующим начать ведение предпринимательской деятельности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Информационно-маркетинговая поддержка субъектов малого и среднего предпринимательства и граждан, планирующих начать ведение предпринимательской деятельности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proofErr w:type="gramStart"/>
            <w:r>
              <w:t xml:space="preserve">Доля уникальных субъектов малого и среднего предпринимательства, открывших и (или) расширивших, и (или) продолжающих ведение собственного бизнеса с помощью сервисов маркетинговой и информационной поддержки субъектов малого и среднего предпринимательства, предоставляемых акционерным обществом "Федеральная </w:t>
            </w:r>
            <w:r>
              <w:lastRenderedPageBreak/>
              <w:t>корпорация по развитию малого и среднего предпринимательства" через портал информационных ресурсов для предпринимателей, создание и ведение которого осуществляет акционерное общество "Федеральная корпорация по развитию малого и среднего</w:t>
            </w:r>
            <w:proofErr w:type="gramEnd"/>
            <w:r>
              <w:t xml:space="preserve"> предпринимательства" в сети Интернет по адресу https:/smbn.ru, в общем количестве зарегистрированных на территории Кемеровской области субъектов малого и среднего предпринимательства, процентов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не менее 4,5 ежегодно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УПРиРП</w:t>
            </w:r>
            <w:proofErr w:type="spellEnd"/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bottom w:val="nil"/>
            </w:tcBorders>
          </w:tcPr>
          <w:p w:rsidR="003D4208" w:rsidRDefault="003D4208">
            <w:pPr>
              <w:pStyle w:val="ConsPlusNormal"/>
              <w:jc w:val="center"/>
              <w:outlineLvl w:val="1"/>
            </w:pPr>
            <w:r>
              <w:lastRenderedPageBreak/>
              <w:t>Направление VI "Подключение к системам теплоснабжения, подключение (технологическое присоединение) к централизованным системам водоснабжения и водоотведения"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top w:val="nil"/>
            </w:tcBorders>
          </w:tcPr>
          <w:p w:rsidR="003D4208" w:rsidRDefault="003D4208">
            <w:pPr>
              <w:pStyle w:val="ConsPlusNormal"/>
              <w:jc w:val="center"/>
            </w:pPr>
            <w:r>
              <w:t>Координатор направления - председатель Комитета жилищно-коммунального хозяйства администрации города Новокузнецка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1. Подготовка к заключению договора о подключении к системам теплоснабжения, договора о подключении (технологическом присоединении) к централизованной системе холодного водоснабжения и (или) водоотведения, договора о подключении (присоединении) к централизованной системе горячего водоснабжения</w:t>
            </w:r>
          </w:p>
        </w:tc>
      </w:tr>
      <w:tr w:rsidR="003D4208">
        <w:tc>
          <w:tcPr>
            <w:tcW w:w="850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458" w:type="dxa"/>
            <w:vMerge w:val="restart"/>
          </w:tcPr>
          <w:p w:rsidR="003D4208" w:rsidRDefault="003D4208">
            <w:pPr>
              <w:pStyle w:val="ConsPlusNormal"/>
            </w:pPr>
            <w:r>
              <w:t xml:space="preserve">Информационное обеспечение процесса подключения на этапе до заключения договора о подключении к системам теплоснабжения, договора о подключении (технологическом присоединении) к централизованной системе холодного водоснабжения и (или) водоотведения, договора о подключении (присоединении) к централизованной системе горячего водоснабжения (далее - </w:t>
            </w:r>
            <w:r>
              <w:lastRenderedPageBreak/>
              <w:t>договор о подключении)</w:t>
            </w:r>
          </w:p>
        </w:tc>
        <w:tc>
          <w:tcPr>
            <w:tcW w:w="4762" w:type="dxa"/>
            <w:vMerge w:val="restart"/>
          </w:tcPr>
          <w:p w:rsidR="003D4208" w:rsidRDefault="003D4208">
            <w:pPr>
              <w:pStyle w:val="ConsPlusNormal"/>
            </w:pPr>
            <w:r>
              <w:lastRenderedPageBreak/>
              <w:t xml:space="preserve">Реализация комплекса мероприятий, направленных на сокращение времени </w:t>
            </w:r>
            <w:proofErr w:type="gramStart"/>
            <w:r>
              <w:t>заявителей</w:t>
            </w:r>
            <w:proofErr w:type="gramEnd"/>
            <w:r>
              <w:t xml:space="preserve"> на получение необходимой информации по подключению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Наличие в открытом доступе на сайте органов администрации города Новокузнецка или </w:t>
            </w:r>
            <w:proofErr w:type="spellStart"/>
            <w:r>
              <w:t>ресурсоснабжающих</w:t>
            </w:r>
            <w:proofErr w:type="spellEnd"/>
            <w:r>
              <w:t xml:space="preserve"> организаций (далее - РСО) информации о доступной мощности,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Наличие публикаций на сайте РСО об исчерпывающем перечне документов, необходимых к представлению для подготовки договора о подключении, с примером заполнения,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lastRenderedPageBreak/>
              <w:t>2. Заключение договора о подключении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Удобство подачи заявки на заключение договора о подключении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 xml:space="preserve">Реализация комплекса мероприятий, направленных на сокращение времени </w:t>
            </w:r>
            <w:proofErr w:type="gramStart"/>
            <w:r>
              <w:t>заявителей</w:t>
            </w:r>
            <w:proofErr w:type="gramEnd"/>
            <w:r>
              <w:t xml:space="preserve"> на получение необходимой информации по подключению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Обеспечение возможности подачи заявки на заключение договора о подключении:</w:t>
            </w:r>
          </w:p>
          <w:p w:rsidR="003D4208" w:rsidRDefault="003D4208">
            <w:pPr>
              <w:pStyle w:val="ConsPlusNormal"/>
            </w:pPr>
            <w:r>
              <w:t>почтовым отправлением;</w:t>
            </w:r>
          </w:p>
          <w:p w:rsidR="003D4208" w:rsidRDefault="003D4208">
            <w:pPr>
              <w:pStyle w:val="ConsPlusNormal"/>
            </w:pPr>
            <w:r>
              <w:t>с курьером,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Информационное обеспечение этапа заключения договора о подключении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Обеспечение повышения открытости информации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Комиссионное определение возможности подключения при участии заявителя с раскрытием информации о принятых мерах,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3. Обеспечение выполнения мероприятий по подключению в срок не более 18 месяцев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Упрощенное получение разрешения на строительство сетей тепло-, водоснабжения и водоотведения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Внесение изменений в нормативные правовые акты Новокузнецкого городского округа, предусматривающих упрощение получения разрешения на строительство сетей тепло-, водоснабжения и водоотведения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Работа органов местного самоуправления в рамках Закона Кемеровской области от 12.07.2006 N 98-ОЗ "О градостроительной деятельности",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850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458" w:type="dxa"/>
            <w:vMerge w:val="restart"/>
          </w:tcPr>
          <w:p w:rsidR="003D4208" w:rsidRDefault="003D4208">
            <w:pPr>
              <w:pStyle w:val="ConsPlusNormal"/>
            </w:pPr>
            <w:r>
              <w:t>Оптимизация процедур</w:t>
            </w:r>
          </w:p>
        </w:tc>
        <w:tc>
          <w:tcPr>
            <w:tcW w:w="4762" w:type="dxa"/>
            <w:vMerge w:val="restart"/>
          </w:tcPr>
          <w:p w:rsidR="003D4208" w:rsidRDefault="003D4208">
            <w:pPr>
              <w:pStyle w:val="ConsPlusNormal"/>
            </w:pPr>
            <w:r>
              <w:t>Реализация комплекса мероприятий, направленных на оптимизацию процедур подключения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  <w:vMerge w:val="restart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Возможность размещения в соответствии с земельным законодательством Российской Федерации объектов сетей тепло-, водоснабжения и водоотведения на землях или земельных участках, находящихся в муниципальной собственности, без предоставления земельных участков,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Наличие административного регламента оказания муниципальных услуг по </w:t>
            </w:r>
            <w:r>
              <w:lastRenderedPageBreak/>
              <w:t>предоставлению разрешения на осуществление земляных работ,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Руководители администраций районов</w:t>
            </w:r>
          </w:p>
        </w:tc>
      </w:tr>
      <w:tr w:rsidR="003D4208">
        <w:tc>
          <w:tcPr>
            <w:tcW w:w="850" w:type="dxa"/>
            <w:vMerge/>
          </w:tcPr>
          <w:p w:rsidR="003D4208" w:rsidRDefault="003D4208"/>
        </w:tc>
        <w:tc>
          <w:tcPr>
            <w:tcW w:w="3458" w:type="dxa"/>
            <w:vMerge/>
          </w:tcPr>
          <w:p w:rsidR="003D4208" w:rsidRDefault="003D4208"/>
        </w:tc>
        <w:tc>
          <w:tcPr>
            <w:tcW w:w="4762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1417" w:type="dxa"/>
            <w:vMerge/>
          </w:tcPr>
          <w:p w:rsidR="003D4208" w:rsidRDefault="003D4208"/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Сокращенный срок предоставления разрешения на осуществление земляных работ,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Руководители администраций районов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4. Подача тепловой энергии и теплоносителя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Ускоренная процедура выдачи акта о готовности внутриплощадочных и внутридомовых сетей и оборудования подключаемого объекта капитального строительства к подаче тепловой энергии и теплоносителя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Обеспечение сокращения сроков выдачи акта о готовности внутриплощадочных и внутридомовых сетей и оборудования подключаемого объекта капитального строительства к подаче тепловой энергии и теплоносителя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Наличие возможности направления заявителю акта о готовности внутриплощадочных и внутридомовых сетей и оборудования подключаемого объекта капитального строительства к подаче тепловой энергии и теплоносителя, подписанного электронной подписью,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Ускоренная процедура выдачи акта о подключении (технологическом присоединении) объекта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Обеспечение сокращения сроков выдачи акта о подключении (технологическом присоединении) объекта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Наличие возможности направления заявителю актов о подключении (технологическом присоединении) объектов, разграничении балансовой принадлежности, подписанных электронной подписью,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5. Обеспечивающие факторы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Утверждение схем тепло-, водоснабжения и инвестиционных программ регулируемых организаций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Реализация мероприятий по утверждению в Новокузнецком городском округе схем тепло-, водоснабжения и инвестиционных программ регулируемых организаций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Наличие утвержденных схем тепло-, водоснабжения, а также инвестиционных программ (при наличии необходимости реализации мероприятий в целях обеспечения возможности подключения),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>КЖКХ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bottom w:val="nil"/>
            </w:tcBorders>
          </w:tcPr>
          <w:p w:rsidR="003D4208" w:rsidRDefault="003D4208">
            <w:pPr>
              <w:pStyle w:val="ConsPlusNormal"/>
              <w:jc w:val="center"/>
              <w:outlineLvl w:val="1"/>
            </w:pPr>
            <w:r>
              <w:t>Направление VII "Подключение (технологическое присоединение) к сетям газораспределения"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top w:val="nil"/>
            </w:tcBorders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Координатор направления - председатель Комитета жилищно-коммунального хозяйства администрации города Новокузнецка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1. Выполнение мероприятий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Упрощение механизмов использования земельных участков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Реализация мероприятий, направленных на оптимизацию мероприятий заявителя по подключению к сетям газораспределения в границах земельного участка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Возможность размещения объектов газоснабжения в случаях, предусмотренных земельным законодательством Российской Федерации, на землях или земельных участках, находящихся в муниципальной собственности, без предоставления земельных участков,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КГиЗР</w:t>
            </w:r>
            <w:proofErr w:type="spellEnd"/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bottom w:val="nil"/>
            </w:tcBorders>
          </w:tcPr>
          <w:p w:rsidR="003D4208" w:rsidRDefault="003D4208">
            <w:pPr>
              <w:pStyle w:val="ConsPlusNormal"/>
              <w:jc w:val="center"/>
              <w:outlineLvl w:val="1"/>
            </w:pPr>
            <w:r>
              <w:t>Направление VIII "Наличие и качество регионального законодательства о механизмах защиты инвесторов и поддержки инвестиционной деятельности"</w:t>
            </w:r>
          </w:p>
        </w:tc>
      </w:tr>
      <w:tr w:rsidR="003D4208">
        <w:tblPrEx>
          <w:tblBorders>
            <w:insideH w:val="nil"/>
          </w:tblBorders>
        </w:tblPrEx>
        <w:tc>
          <w:tcPr>
            <w:tcW w:w="21537" w:type="dxa"/>
            <w:gridSpan w:val="9"/>
            <w:tcBorders>
              <w:top w:val="nil"/>
            </w:tcBorders>
          </w:tcPr>
          <w:p w:rsidR="003D4208" w:rsidRDefault="003D4208">
            <w:pPr>
              <w:pStyle w:val="ConsPlusNormal"/>
              <w:jc w:val="center"/>
            </w:pPr>
            <w:r>
              <w:t>Координатор направления - начальник Управления экономического развития, промышленности и инвестиций администрации города Новокузнецка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1. Совершенствование нормативного правового регулирования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Совершенствование нормативных правовых актов Новокузнецкого городского округа в части уточнения форм и видов поддержки субъектов инвестиционной и предпринимательской деятельности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Подготовка проектов нормативных правовых актов Новокузнецкого городского округа в сфере муниципальной поддержки инвестиционной и предпринимательской деятельности в целях внесения соответствующих изменений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Изменение нормативных правовых актов Новокузнецкого городского округа в сфере муниципальной поддержки инвестиционной и предпринимательской деятельности в части уточнения форм и видов поддержки субъектов инвестиционной и предпринимательской деятельности, да/нет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r>
              <w:t xml:space="preserve">Управление экономического развития, промышленности и инвестиций (далее - </w:t>
            </w:r>
            <w:proofErr w:type="spellStart"/>
            <w:r>
              <w:t>УЭРПиИ</w:t>
            </w:r>
            <w:proofErr w:type="spellEnd"/>
            <w:r>
              <w:t>)</w:t>
            </w:r>
          </w:p>
        </w:tc>
      </w:tr>
      <w:tr w:rsidR="003D4208">
        <w:tc>
          <w:tcPr>
            <w:tcW w:w="21537" w:type="dxa"/>
            <w:gridSpan w:val="9"/>
          </w:tcPr>
          <w:p w:rsidR="003D4208" w:rsidRDefault="003D4208">
            <w:pPr>
              <w:pStyle w:val="ConsPlusNormal"/>
              <w:jc w:val="center"/>
              <w:outlineLvl w:val="2"/>
            </w:pPr>
            <w:r>
              <w:t>2. Обеспечивающие факторы</w:t>
            </w:r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 xml:space="preserve">Размещение нормативных правовых актов Новокузнецкого городского округа о механизмах защиты инвесторов и поддержки </w:t>
            </w:r>
            <w:r>
              <w:lastRenderedPageBreak/>
              <w:t>инвестиционной деятельности на инвестиционном портале Новокузнецкого городского округа (далее - инвестиционный портал) и официальных сайтах органов администрации города Новокузнецка в сети Интернет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lastRenderedPageBreak/>
              <w:t xml:space="preserve">Обеспечение своевременной актуализации нормативных правовых актов Новокузнецкого городского округа на инвестиционном портале и официальных сайтах органов администрации </w:t>
            </w:r>
            <w:r>
              <w:lastRenderedPageBreak/>
              <w:t>города Новокузнецка в сети Интернет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 xml:space="preserve">Ссылки на принятые нормативные правовые акты Новокузнецкого городского округа на инвестиционном портале и официальных сайтах органов </w:t>
            </w:r>
            <w:r>
              <w:lastRenderedPageBreak/>
              <w:t>администрации города Новокузнецка в сети Интернет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УЭРПиИ</w:t>
            </w:r>
            <w:proofErr w:type="spellEnd"/>
          </w:p>
        </w:tc>
      </w:tr>
      <w:tr w:rsidR="003D4208">
        <w:tc>
          <w:tcPr>
            <w:tcW w:w="850" w:type="dxa"/>
          </w:tcPr>
          <w:p w:rsidR="003D4208" w:rsidRDefault="003D4208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3458" w:type="dxa"/>
          </w:tcPr>
          <w:p w:rsidR="003D4208" w:rsidRDefault="003D4208">
            <w:pPr>
              <w:pStyle w:val="ConsPlusNormal"/>
            </w:pPr>
            <w:r>
              <w:t>Выявление в нормативных правовых актах Новокузнецкого городского округа, затрагивающих вопросы осуществления предпринимательской и инвестиционной деятельности, положений, необоснованно затрудняющих осуществление предпринимательской и инвестиционной деятельности</w:t>
            </w:r>
          </w:p>
        </w:tc>
        <w:tc>
          <w:tcPr>
            <w:tcW w:w="4762" w:type="dxa"/>
          </w:tcPr>
          <w:p w:rsidR="003D4208" w:rsidRDefault="003D4208">
            <w:pPr>
              <w:pStyle w:val="ConsPlusNormal"/>
            </w:pPr>
            <w:r>
              <w:t>Проведение экспертизы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01.03.2017</w:t>
            </w:r>
          </w:p>
        </w:tc>
        <w:tc>
          <w:tcPr>
            <w:tcW w:w="1417" w:type="dxa"/>
          </w:tcPr>
          <w:p w:rsidR="003D4208" w:rsidRDefault="003D4208">
            <w:pPr>
              <w:pStyle w:val="ConsPlusNormal"/>
              <w:jc w:val="center"/>
            </w:pPr>
            <w:r>
              <w:t>31.12.2017</w:t>
            </w:r>
          </w:p>
        </w:tc>
        <w:tc>
          <w:tcPr>
            <w:tcW w:w="4027" w:type="dxa"/>
          </w:tcPr>
          <w:p w:rsidR="003D4208" w:rsidRDefault="003D4208">
            <w:pPr>
              <w:pStyle w:val="ConsPlusNormal"/>
            </w:pPr>
            <w:r>
              <w:t>Количество проведенных экспертиз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количество экспертиз</w:t>
            </w:r>
          </w:p>
        </w:tc>
        <w:tc>
          <w:tcPr>
            <w:tcW w:w="1644" w:type="dxa"/>
          </w:tcPr>
          <w:p w:rsidR="003D4208" w:rsidRDefault="003D42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3D4208" w:rsidRDefault="003D42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58" w:type="dxa"/>
          </w:tcPr>
          <w:p w:rsidR="003D4208" w:rsidRDefault="003D4208">
            <w:pPr>
              <w:pStyle w:val="ConsPlusNormal"/>
              <w:jc w:val="center"/>
            </w:pPr>
            <w:proofErr w:type="spellStart"/>
            <w:r>
              <w:t>УЭРПиИ</w:t>
            </w:r>
            <w:proofErr w:type="spellEnd"/>
          </w:p>
        </w:tc>
      </w:tr>
    </w:tbl>
    <w:p w:rsidR="003D4208" w:rsidRDefault="003D4208">
      <w:pPr>
        <w:sectPr w:rsidR="003D420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Normal"/>
        <w:jc w:val="right"/>
      </w:pPr>
      <w:r>
        <w:t>Заместитель Главы города</w:t>
      </w:r>
    </w:p>
    <w:p w:rsidR="003D4208" w:rsidRDefault="003D4208">
      <w:pPr>
        <w:pStyle w:val="ConsPlusNormal"/>
        <w:jc w:val="right"/>
      </w:pPr>
      <w:r>
        <w:t>по экономическим вопросам</w:t>
      </w:r>
    </w:p>
    <w:p w:rsidR="003D4208" w:rsidRDefault="003D4208">
      <w:pPr>
        <w:pStyle w:val="ConsPlusNormal"/>
        <w:jc w:val="right"/>
      </w:pPr>
      <w:r>
        <w:t>И.С.ПРОШУНИНА</w:t>
      </w: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Normal"/>
        <w:ind w:firstLine="540"/>
        <w:jc w:val="both"/>
      </w:pPr>
    </w:p>
    <w:p w:rsidR="003D4208" w:rsidRDefault="003D42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247B" w:rsidRDefault="00B8247B"/>
    <w:sectPr w:rsidR="00B8247B" w:rsidSect="003D420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D4208"/>
    <w:rsid w:val="000B05E4"/>
    <w:rsid w:val="003D4208"/>
    <w:rsid w:val="00B82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42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42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42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FE1D6AD31B6DF5469D9F787398E14605019102E6E285978767EA17EE27D1C215DF19A75804DD8228D01C06EF5814926CC8A8E4D140E4726BDA33x0f0K" TargetMode="External"/><Relationship Id="rId13" Type="http://schemas.openxmlformats.org/officeDocument/2006/relationships/hyperlink" Target="consultantplus://offline/ref=D1FE1D6AD31B6DF5469D817565F4BE4A0303C80BEBE68EC4DA38B14AB92EDB95529040E51C09DC8221DB4A54A05948D638DBA8E2D142E36Dx6f0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1FE1D6AD31B6DF5469D9F787398E14605019102E6E285978667EA17EE27D1C215DF19A75804DD8228D01F06EF5814926CC8A8E4D140E4726BDA33x0f0K" TargetMode="External"/><Relationship Id="rId12" Type="http://schemas.openxmlformats.org/officeDocument/2006/relationships/hyperlink" Target="consultantplus://offline/ref=D1FE1D6AD31B6DF5469D9F787398E14605019102E6E285978767EA17EE27D1C215DF19A75804DD8228D01C06EF5814926CC8A8E4D140E4726BDA33x0f0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1FE1D6AD31B6DF5469D9F787398E14605019102E6E285968F67EA17EE27D1C215DF19A75804DD8228D31903EF5814926CC8A8E4D140E4726BDA33x0f0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1FE1D6AD31B6DF5469D9F787398E14605019102E6E285978667EA17EE27D1C215DF19A75804DD8228D01F06EF5814926CC8A8E4D140E4726BDA33x0f0K" TargetMode="External"/><Relationship Id="rId11" Type="http://schemas.openxmlformats.org/officeDocument/2006/relationships/hyperlink" Target="consultantplus://offline/ref=D1FE1D6AD31B6DF5469D9F787398E14605019102E6E285978667EA17EE27D1C215DF19A75804DD8228D01F06EF5814926CC8A8E4D140E4726BDA33x0f0K" TargetMode="External"/><Relationship Id="rId5" Type="http://schemas.openxmlformats.org/officeDocument/2006/relationships/hyperlink" Target="consultantplus://offline/ref=D1FE1D6AD31B6DF5469D9F787398E14605019102E6E08D978467EA17EE27D1C215DF19A75804DD8228D41704EF5814926CC8A8E4D140E4726BDA33x0f0K" TargetMode="External"/><Relationship Id="rId15" Type="http://schemas.openxmlformats.org/officeDocument/2006/relationships/hyperlink" Target="consultantplus://offline/ref=D1FE1D6AD31B6DF5469D817565F4BE4A000BCF08E0E08EC4DA38B14AB92EDB95529040E51C09DF862EDB4A54A05948D638DBA8E2D142E36Dx6f0K" TargetMode="External"/><Relationship Id="rId10" Type="http://schemas.openxmlformats.org/officeDocument/2006/relationships/hyperlink" Target="consultantplus://offline/ref=D1FE1D6AD31B6DF5469D9F787398E14605019102E6E285978767EA17EE27D1C215DF19A75804DD8228D01C06EF5814926CC8A8E4D140E4726BDA33x0f0K" TargetMode="External"/><Relationship Id="rId4" Type="http://schemas.openxmlformats.org/officeDocument/2006/relationships/hyperlink" Target="consultantplus://offline/ref=D1FE1D6AD31B6DF5469D817565F4BE4A000BCD0CE0E58EC4DA38B14AB92EDB95409018E91C08C2822FCE1C05E5x0f5K" TargetMode="External"/><Relationship Id="rId9" Type="http://schemas.openxmlformats.org/officeDocument/2006/relationships/hyperlink" Target="consultantplus://offline/ref=D1FE1D6AD31B6DF5469D9F787398E14605019102E6E285978767EA17EE27D1C215DF19A75804DD8228D01C06EF5814926CC8A8E4D140E4726BDA33x0f0K" TargetMode="External"/><Relationship Id="rId14" Type="http://schemas.openxmlformats.org/officeDocument/2006/relationships/hyperlink" Target="consultantplus://offline/ref=D1FE1D6AD31B6DF5469D9F787398E14605019102E6E285978667EA17EE27D1C215DF19A75804DD8228D01F06EF5814926CC8A8E4D140E4726BDA33x0f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5436</Words>
  <Characters>30991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2019-07-01T10:31:00Z</dcterms:created>
  <dcterms:modified xsi:type="dcterms:W3CDTF">2019-07-01T10:34:00Z</dcterms:modified>
</cp:coreProperties>
</file>